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AF7093" w:rsidRPr="00D3334E" w14:paraId="4832E946" w14:textId="77777777" w:rsidTr="00AD1443">
        <w:trPr>
          <w:trHeight w:val="766"/>
        </w:trPr>
        <w:tc>
          <w:tcPr>
            <w:tcW w:w="2560" w:type="dxa"/>
            <w:vMerge w:val="restart"/>
            <w:tcBorders>
              <w:top w:val="single" w:sz="36" w:space="0" w:color="auto"/>
              <w:left w:val="single" w:sz="4" w:space="0" w:color="FFFFFF"/>
              <w:right w:val="single" w:sz="4" w:space="0" w:color="FFFFFF"/>
            </w:tcBorders>
          </w:tcPr>
          <w:p w14:paraId="71F92CB9" w14:textId="4DDCE5F0" w:rsidR="00AF7093" w:rsidRPr="00D3334E" w:rsidRDefault="00622386" w:rsidP="000F241D">
            <w:r>
              <w:rPr>
                <w:noProof/>
              </w:rPr>
              <w:drawing>
                <wp:anchor distT="0" distB="0" distL="114300" distR="114300" simplePos="0" relativeHeight="251659264" behindDoc="1" locked="0" layoutInCell="1" allowOverlap="1" wp14:anchorId="2E6E089F" wp14:editId="4E4D8CD5">
                  <wp:simplePos x="0" y="0"/>
                  <wp:positionH relativeFrom="column">
                    <wp:posOffset>-2540</wp:posOffset>
                  </wp:positionH>
                  <wp:positionV relativeFrom="paragraph">
                    <wp:posOffset>223520</wp:posOffset>
                  </wp:positionV>
                  <wp:extent cx="1488440" cy="873125"/>
                  <wp:effectExtent l="0" t="0" r="0" b="3175"/>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8440" cy="873125"/>
                          </a:xfrm>
                          <a:prstGeom prst="rect">
                            <a:avLst/>
                          </a:prstGeom>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14:paraId="7F35A61F" w14:textId="40521F87" w:rsidR="00AF7093" w:rsidRPr="00D3334E" w:rsidRDefault="00AF7093" w:rsidP="001C2DE7">
            <w:pPr>
              <w:jc w:val="left"/>
            </w:pPr>
            <w:r w:rsidRPr="001C2DE7">
              <w:rPr>
                <w:rFonts w:hint="eastAsia"/>
                <w:b/>
                <w:sz w:val="52"/>
                <w:szCs w:val="52"/>
              </w:rPr>
              <w:t>Press</w:t>
            </w:r>
            <w:r w:rsidR="00DB41B2" w:rsidRPr="001C2DE7">
              <w:rPr>
                <w:b/>
                <w:sz w:val="52"/>
                <w:szCs w:val="52"/>
              </w:rPr>
              <w:t xml:space="preserve"> </w:t>
            </w:r>
            <w:r w:rsidRPr="001C2DE7">
              <w:rPr>
                <w:rFonts w:hint="eastAsia"/>
                <w:b/>
                <w:sz w:val="52"/>
                <w:szCs w:val="52"/>
              </w:rPr>
              <w:t>Release</w:t>
            </w:r>
          </w:p>
        </w:tc>
      </w:tr>
      <w:tr w:rsidR="00080FAD" w:rsidRPr="00080FAD" w14:paraId="621BD9DE" w14:textId="77777777" w:rsidTr="00AD1443">
        <w:trPr>
          <w:trHeight w:val="404"/>
        </w:trPr>
        <w:tc>
          <w:tcPr>
            <w:tcW w:w="2560" w:type="dxa"/>
            <w:vMerge/>
            <w:tcBorders>
              <w:left w:val="single" w:sz="4" w:space="0" w:color="FFFFFF"/>
              <w:right w:val="single" w:sz="4" w:space="0" w:color="FFFFFF"/>
            </w:tcBorders>
          </w:tcPr>
          <w:p w14:paraId="642BFF90" w14:textId="77777777" w:rsidR="00AF7093" w:rsidRPr="00080FAD" w:rsidRDefault="00AF7093" w:rsidP="00AD1443"/>
        </w:tc>
        <w:tc>
          <w:tcPr>
            <w:tcW w:w="3137" w:type="dxa"/>
            <w:tcBorders>
              <w:top w:val="single" w:sz="8" w:space="0" w:color="auto"/>
              <w:left w:val="single" w:sz="4" w:space="0" w:color="FFFFFF"/>
              <w:bottom w:val="single" w:sz="4" w:space="0" w:color="auto"/>
              <w:right w:val="single" w:sz="4" w:space="0" w:color="FFFFFF"/>
            </w:tcBorders>
          </w:tcPr>
          <w:p w14:paraId="06F82F0D" w14:textId="7919B549" w:rsidR="00AF7093" w:rsidRPr="00527461" w:rsidRDefault="00622386" w:rsidP="003D44A2">
            <w:pPr>
              <w:rPr>
                <w:rFonts w:eastAsiaTheme="minorHAnsi"/>
                <w:b/>
                <w:sz w:val="18"/>
                <w:szCs w:val="18"/>
              </w:rPr>
            </w:pPr>
            <w:r w:rsidRPr="00527461">
              <w:rPr>
                <w:rFonts w:eastAsiaTheme="minorHAnsi" w:hint="eastAsia"/>
                <w:b/>
                <w:sz w:val="18"/>
                <w:szCs w:val="18"/>
              </w:rPr>
              <w:t>D</w:t>
            </w:r>
            <w:r w:rsidRPr="00527461">
              <w:rPr>
                <w:rFonts w:eastAsiaTheme="minorHAnsi"/>
                <w:b/>
                <w:sz w:val="18"/>
                <w:szCs w:val="18"/>
              </w:rPr>
              <w:t xml:space="preserve">ate: </w:t>
            </w:r>
            <w:r w:rsidR="0057308D">
              <w:rPr>
                <w:rFonts w:ascii="Georgia" w:eastAsia="Georgia" w:hAnsi="Georgia" w:cs="Georgia"/>
                <w:b/>
              </w:rPr>
              <w:t>November 1</w:t>
            </w:r>
            <w:r w:rsidR="0057308D">
              <w:rPr>
                <w:rFonts w:ascii="Georgia" w:hAnsi="Georgia" w:cs="Georgia" w:hint="eastAsia"/>
                <w:b/>
              </w:rPr>
              <w:t>5</w:t>
            </w:r>
            <w:r w:rsidR="0057308D">
              <w:rPr>
                <w:rFonts w:ascii="Georgia" w:eastAsia="Georgia" w:hAnsi="Georgia" w:cs="Georgia"/>
                <w:b/>
              </w:rPr>
              <w:t>, 2023</w:t>
            </w:r>
          </w:p>
        </w:tc>
        <w:tc>
          <w:tcPr>
            <w:tcW w:w="3837" w:type="dxa"/>
            <w:tcBorders>
              <w:top w:val="single" w:sz="8" w:space="0" w:color="auto"/>
              <w:left w:val="single" w:sz="4" w:space="0" w:color="FFFFFF"/>
              <w:bottom w:val="single" w:sz="4" w:space="0" w:color="auto"/>
              <w:right w:val="single" w:sz="4" w:space="0" w:color="FFFFFF"/>
            </w:tcBorders>
          </w:tcPr>
          <w:p w14:paraId="7A31C33C" w14:textId="035AD453" w:rsidR="00AF7093" w:rsidRPr="00036984" w:rsidRDefault="009372CC" w:rsidP="00AD1443">
            <w:pPr>
              <w:rPr>
                <w:rFonts w:eastAsiaTheme="minorHAnsi"/>
                <w:b/>
                <w:sz w:val="18"/>
                <w:szCs w:val="18"/>
              </w:rPr>
            </w:pPr>
            <w:r w:rsidRPr="009372CC">
              <w:rPr>
                <w:rFonts w:eastAsiaTheme="minorHAnsi"/>
                <w:b/>
                <w:sz w:val="18"/>
                <w:szCs w:val="18"/>
              </w:rPr>
              <w:t>Use immediately upon release</w:t>
            </w:r>
          </w:p>
        </w:tc>
      </w:tr>
      <w:tr w:rsidR="00080FAD" w:rsidRPr="00080FAD" w14:paraId="3A96E2AF" w14:textId="77777777" w:rsidTr="00AD1443">
        <w:trPr>
          <w:trHeight w:val="405"/>
        </w:trPr>
        <w:tc>
          <w:tcPr>
            <w:tcW w:w="2560" w:type="dxa"/>
            <w:vMerge/>
            <w:tcBorders>
              <w:left w:val="single" w:sz="4" w:space="0" w:color="FFFFFF"/>
              <w:right w:val="single" w:sz="4" w:space="0" w:color="FFFFFF"/>
            </w:tcBorders>
          </w:tcPr>
          <w:p w14:paraId="61820A44" w14:textId="77777777" w:rsidR="00AF7093" w:rsidRPr="00080FAD" w:rsidRDefault="00AF7093" w:rsidP="00AD1443"/>
        </w:tc>
        <w:tc>
          <w:tcPr>
            <w:tcW w:w="3137" w:type="dxa"/>
            <w:tcBorders>
              <w:top w:val="single" w:sz="4" w:space="0" w:color="auto"/>
              <w:left w:val="single" w:sz="4" w:space="0" w:color="FFFFFF"/>
              <w:bottom w:val="single" w:sz="4" w:space="0" w:color="auto"/>
              <w:right w:val="single" w:sz="4" w:space="0" w:color="FFFFFF"/>
            </w:tcBorders>
          </w:tcPr>
          <w:p w14:paraId="54D0ACC4" w14:textId="1C1CAE71" w:rsidR="00AF7093" w:rsidRPr="00036984" w:rsidRDefault="00036984" w:rsidP="00476442">
            <w:pPr>
              <w:rPr>
                <w:rFonts w:eastAsiaTheme="minorHAnsi"/>
                <w:b/>
                <w:sz w:val="18"/>
                <w:szCs w:val="18"/>
              </w:rPr>
            </w:pPr>
            <w:r w:rsidRPr="00036984">
              <w:rPr>
                <w:rFonts w:eastAsiaTheme="minorHAnsi" w:hint="eastAsia"/>
                <w:b/>
                <w:sz w:val="18"/>
                <w:szCs w:val="18"/>
              </w:rPr>
              <w:t>P</w:t>
            </w:r>
            <w:r w:rsidRPr="00036984">
              <w:rPr>
                <w:rFonts w:eastAsiaTheme="minorHAnsi"/>
                <w:b/>
                <w:sz w:val="18"/>
                <w:szCs w:val="18"/>
              </w:rPr>
              <w:t xml:space="preserve">age: </w:t>
            </w:r>
            <w:r w:rsidR="0057308D">
              <w:rPr>
                <w:rFonts w:eastAsiaTheme="minorHAnsi"/>
                <w:b/>
                <w:sz w:val="18"/>
                <w:szCs w:val="18"/>
              </w:rPr>
              <w:t>1</w:t>
            </w:r>
          </w:p>
        </w:tc>
        <w:tc>
          <w:tcPr>
            <w:tcW w:w="3837" w:type="dxa"/>
            <w:tcBorders>
              <w:top w:val="single" w:sz="4" w:space="0" w:color="auto"/>
              <w:left w:val="single" w:sz="4" w:space="0" w:color="FFFFFF"/>
              <w:bottom w:val="single" w:sz="4" w:space="0" w:color="auto"/>
              <w:right w:val="single" w:sz="4" w:space="0" w:color="FFFFFF"/>
            </w:tcBorders>
          </w:tcPr>
          <w:p w14:paraId="6480C1C7" w14:textId="30429940" w:rsidR="00AF7093" w:rsidRPr="00036984" w:rsidRDefault="00036984" w:rsidP="005B1265">
            <w:pPr>
              <w:rPr>
                <w:rFonts w:eastAsiaTheme="minorHAnsi"/>
                <w:b/>
                <w:sz w:val="18"/>
                <w:szCs w:val="18"/>
              </w:rPr>
            </w:pPr>
            <w:r w:rsidRPr="00036984">
              <w:rPr>
                <w:rFonts w:eastAsiaTheme="minorHAnsi"/>
                <w:b/>
                <w:sz w:val="18"/>
                <w:szCs w:val="18"/>
              </w:rPr>
              <w:t>Contact</w:t>
            </w:r>
            <w:r w:rsidR="00AF7093" w:rsidRPr="00036984">
              <w:rPr>
                <w:rFonts w:eastAsiaTheme="minorHAnsi" w:hint="eastAsia"/>
                <w:b/>
                <w:sz w:val="18"/>
                <w:szCs w:val="18"/>
              </w:rPr>
              <w:t>:</w:t>
            </w:r>
            <w:r w:rsidRPr="00036984">
              <w:rPr>
                <w:rFonts w:eastAsiaTheme="minorHAnsi"/>
                <w:b/>
                <w:sz w:val="18"/>
                <w:szCs w:val="18"/>
              </w:rPr>
              <w:t xml:space="preserve"> Communications Department</w:t>
            </w:r>
          </w:p>
        </w:tc>
      </w:tr>
      <w:tr w:rsidR="00080FAD" w:rsidRPr="00080FAD" w14:paraId="59DA1248" w14:textId="77777777" w:rsidTr="00AD1443">
        <w:trPr>
          <w:trHeight w:val="426"/>
        </w:trPr>
        <w:tc>
          <w:tcPr>
            <w:tcW w:w="2560" w:type="dxa"/>
            <w:vMerge/>
            <w:tcBorders>
              <w:left w:val="single" w:sz="4" w:space="0" w:color="FFFFFF"/>
              <w:bottom w:val="single" w:sz="8" w:space="0" w:color="auto"/>
              <w:right w:val="single" w:sz="4" w:space="0" w:color="FFFFFF"/>
            </w:tcBorders>
          </w:tcPr>
          <w:p w14:paraId="498322EC" w14:textId="77777777" w:rsidR="00AF7093" w:rsidRPr="00080FAD" w:rsidRDefault="00AF7093" w:rsidP="00AD1443"/>
        </w:tc>
        <w:tc>
          <w:tcPr>
            <w:tcW w:w="3137" w:type="dxa"/>
            <w:tcBorders>
              <w:top w:val="single" w:sz="4" w:space="0" w:color="auto"/>
              <w:left w:val="single" w:sz="4" w:space="0" w:color="FFFFFF"/>
              <w:bottom w:val="single" w:sz="8" w:space="0" w:color="auto"/>
              <w:right w:val="single" w:sz="4" w:space="0" w:color="FFFFFF"/>
            </w:tcBorders>
          </w:tcPr>
          <w:p w14:paraId="46DF9F49" w14:textId="5F83E414" w:rsidR="00AF7093" w:rsidRPr="00036984" w:rsidRDefault="00036984" w:rsidP="00036984">
            <w:pPr>
              <w:rPr>
                <w:rFonts w:eastAsiaTheme="minorHAnsi"/>
                <w:b/>
                <w:sz w:val="18"/>
                <w:szCs w:val="18"/>
              </w:rPr>
            </w:pPr>
            <w:r w:rsidRPr="00036984">
              <w:rPr>
                <w:rFonts w:eastAsiaTheme="minorHAnsi"/>
                <w:b/>
                <w:sz w:val="18"/>
                <w:szCs w:val="18"/>
              </w:rPr>
              <w:t>Office</w:t>
            </w:r>
            <w:r w:rsidR="003B1320" w:rsidRPr="00036984">
              <w:rPr>
                <w:rFonts w:eastAsiaTheme="minorHAnsi" w:hint="eastAsia"/>
                <w:b/>
                <w:sz w:val="18"/>
                <w:szCs w:val="18"/>
              </w:rPr>
              <w:t>: 02-370</w:t>
            </w:r>
            <w:r w:rsidR="00646DA3" w:rsidRPr="00036984">
              <w:rPr>
                <w:rFonts w:eastAsiaTheme="minorHAnsi"/>
                <w:b/>
                <w:sz w:val="18"/>
                <w:szCs w:val="18"/>
              </w:rPr>
              <w:t>1</w:t>
            </w:r>
            <w:r w:rsidR="003B1320" w:rsidRPr="00036984">
              <w:rPr>
                <w:rFonts w:eastAsiaTheme="minorHAnsi" w:hint="eastAsia"/>
                <w:b/>
                <w:sz w:val="18"/>
                <w:szCs w:val="18"/>
              </w:rPr>
              <w:t>-7</w:t>
            </w:r>
            <w:r w:rsidR="00CD53EE" w:rsidRPr="00036984">
              <w:rPr>
                <w:rFonts w:eastAsiaTheme="minorHAnsi"/>
                <w:b/>
                <w:sz w:val="18"/>
                <w:szCs w:val="18"/>
              </w:rPr>
              <w:t>3</w:t>
            </w:r>
            <w:r w:rsidR="0088122C" w:rsidRPr="00036984">
              <w:rPr>
                <w:rFonts w:eastAsiaTheme="minorHAnsi"/>
                <w:b/>
                <w:sz w:val="18"/>
                <w:szCs w:val="18"/>
              </w:rPr>
              <w:t>38</w:t>
            </w:r>
          </w:p>
        </w:tc>
        <w:tc>
          <w:tcPr>
            <w:tcW w:w="3837" w:type="dxa"/>
            <w:tcBorders>
              <w:top w:val="single" w:sz="4" w:space="0" w:color="auto"/>
              <w:left w:val="single" w:sz="4" w:space="0" w:color="FFFFFF"/>
              <w:bottom w:val="single" w:sz="8" w:space="0" w:color="auto"/>
              <w:right w:val="single" w:sz="4" w:space="0" w:color="FFFFFF"/>
            </w:tcBorders>
          </w:tcPr>
          <w:p w14:paraId="0BEE8E69" w14:textId="0A52547E" w:rsidR="00AF7093" w:rsidRPr="00036984" w:rsidRDefault="00DB41B2" w:rsidP="00AD1443">
            <w:pPr>
              <w:rPr>
                <w:rFonts w:eastAsiaTheme="minorHAnsi"/>
                <w:b/>
                <w:spacing w:val="-12"/>
                <w:sz w:val="18"/>
                <w:szCs w:val="18"/>
              </w:rPr>
            </w:pPr>
            <w:r>
              <w:rPr>
                <w:rFonts w:eastAsiaTheme="minorHAnsi"/>
                <w:b/>
                <w:sz w:val="18"/>
                <w:szCs w:val="18"/>
              </w:rPr>
              <w:t>E-mail</w:t>
            </w:r>
            <w:r w:rsidR="00AF7093" w:rsidRPr="00036984">
              <w:rPr>
                <w:rFonts w:eastAsiaTheme="minorHAnsi" w:hint="eastAsia"/>
                <w:b/>
                <w:sz w:val="18"/>
                <w:szCs w:val="18"/>
              </w:rPr>
              <w:t xml:space="preserve">: </w:t>
            </w:r>
            <w:hyperlink r:id="rId9" w:history="1">
              <w:r w:rsidR="00AF7093" w:rsidRPr="00036984">
                <w:rPr>
                  <w:rStyle w:val="a4"/>
                  <w:rFonts w:eastAsiaTheme="minorHAnsi" w:hint="eastAsia"/>
                  <w:b/>
                  <w:color w:val="0000FF"/>
                  <w:spacing w:val="-6"/>
                  <w:sz w:val="18"/>
                  <w:szCs w:val="18"/>
                </w:rPr>
                <w:t>communications@asaninst.org</w:t>
              </w:r>
            </w:hyperlink>
          </w:p>
        </w:tc>
      </w:tr>
    </w:tbl>
    <w:p w14:paraId="1B8607D8" w14:textId="77777777" w:rsidR="009A3CD9" w:rsidRPr="00080FAD" w:rsidRDefault="009A3CD9" w:rsidP="00AF7093">
      <w:pPr>
        <w:pStyle w:val="a5"/>
        <w:tabs>
          <w:tab w:val="left" w:pos="9781"/>
        </w:tabs>
        <w:spacing w:line="276" w:lineRule="auto"/>
        <w:ind w:leftChars="200" w:left="400" w:rightChars="271" w:right="542"/>
        <w:rPr>
          <w:spacing w:val="-8"/>
          <w:sz w:val="16"/>
          <w:szCs w:val="16"/>
        </w:rPr>
      </w:pPr>
    </w:p>
    <w:tbl>
      <w:tblPr>
        <w:tblStyle w:val="a3"/>
        <w:tblW w:w="9780" w:type="dxa"/>
        <w:jc w:val="center"/>
        <w:tblLook w:val="04A0" w:firstRow="1" w:lastRow="0" w:firstColumn="1" w:lastColumn="0" w:noHBand="0" w:noVBand="1"/>
      </w:tblPr>
      <w:tblGrid>
        <w:gridCol w:w="9780"/>
      </w:tblGrid>
      <w:tr w:rsidR="00080FAD" w:rsidRPr="00080FAD" w14:paraId="2F4181F9" w14:textId="77777777" w:rsidTr="0088122C">
        <w:trPr>
          <w:trHeight w:val="822"/>
          <w:jc w:val="center"/>
        </w:trPr>
        <w:tc>
          <w:tcPr>
            <w:tcW w:w="9780" w:type="dxa"/>
            <w:tcBorders>
              <w:top w:val="single" w:sz="18" w:space="0" w:color="auto"/>
              <w:left w:val="single" w:sz="18" w:space="0" w:color="auto"/>
              <w:bottom w:val="single" w:sz="18" w:space="0" w:color="auto"/>
              <w:right w:val="single" w:sz="18" w:space="0" w:color="auto"/>
            </w:tcBorders>
            <w:vAlign w:val="center"/>
          </w:tcPr>
          <w:p w14:paraId="75D93BCF" w14:textId="77777777" w:rsidR="0057308D" w:rsidRPr="0057308D" w:rsidRDefault="0057308D" w:rsidP="0057308D">
            <w:pPr>
              <w:pStyle w:val="a5"/>
              <w:jc w:val="center"/>
              <w:rPr>
                <w:rFonts w:ascii="Times New Roman" w:hAnsi="Times New Roman" w:cs="Times New Roman"/>
                <w:b/>
                <w:sz w:val="30"/>
                <w:szCs w:val="30"/>
              </w:rPr>
            </w:pPr>
            <w:r w:rsidRPr="0057308D">
              <w:rPr>
                <w:rFonts w:ascii="Times New Roman" w:hAnsi="Times New Roman" w:cs="Times New Roman"/>
                <w:b/>
                <w:sz w:val="30"/>
                <w:szCs w:val="30"/>
              </w:rPr>
              <w:t xml:space="preserve">Asan Institute Releases the Issue Brief: </w:t>
            </w:r>
          </w:p>
          <w:p w14:paraId="7146413C" w14:textId="29D86F02" w:rsidR="008F42EB" w:rsidRPr="001C2DE7" w:rsidRDefault="0057308D" w:rsidP="0057308D">
            <w:pPr>
              <w:pStyle w:val="a5"/>
              <w:jc w:val="center"/>
              <w:rPr>
                <w:rFonts w:ascii="Times New Roman" w:hAnsi="Times New Roman" w:cs="Times New Roman"/>
                <w:b/>
                <w:sz w:val="30"/>
                <w:szCs w:val="30"/>
              </w:rPr>
            </w:pPr>
            <w:r w:rsidRPr="0057308D">
              <w:rPr>
                <w:rFonts w:ascii="Times New Roman" w:hAnsi="Times New Roman" w:cs="Times New Roman"/>
                <w:b/>
                <w:sz w:val="30"/>
                <w:szCs w:val="30"/>
              </w:rPr>
              <w:t>"South Korea’s Quad Opportunity"</w:t>
            </w:r>
          </w:p>
        </w:tc>
      </w:tr>
    </w:tbl>
    <w:p w14:paraId="7F240BF0" w14:textId="77777777" w:rsidR="006A180E" w:rsidRPr="00566674" w:rsidRDefault="006A180E" w:rsidP="00AF7093">
      <w:pPr>
        <w:pStyle w:val="a5"/>
        <w:tabs>
          <w:tab w:val="left" w:pos="9781"/>
        </w:tabs>
        <w:spacing w:line="276" w:lineRule="auto"/>
        <w:ind w:leftChars="200" w:left="400" w:rightChars="271" w:right="542"/>
        <w:jc w:val="left"/>
        <w:rPr>
          <w:spacing w:val="-8"/>
          <w:sz w:val="10"/>
          <w:szCs w:val="10"/>
        </w:rPr>
      </w:pPr>
    </w:p>
    <w:p w14:paraId="74517803" w14:textId="77777777" w:rsidR="009A3CD9" w:rsidRDefault="009A3CD9" w:rsidP="0047787C">
      <w:pPr>
        <w:ind w:leftChars="213" w:left="426" w:rightChars="200" w:right="400"/>
        <w:rPr>
          <w:rFonts w:ascii="Cambria" w:hAnsi="Cambria"/>
          <w:sz w:val="22"/>
        </w:rPr>
      </w:pPr>
      <w:bookmarkStart w:id="0" w:name="_Hlk55487124"/>
    </w:p>
    <w:bookmarkEnd w:id="0"/>
    <w:p w14:paraId="1CD5EAFC" w14:textId="77777777" w:rsidR="0057308D" w:rsidRPr="002264E2" w:rsidRDefault="0057308D" w:rsidP="0057308D">
      <w:pPr>
        <w:pBdr>
          <w:top w:val="nil"/>
          <w:left w:val="nil"/>
          <w:bottom w:val="nil"/>
          <w:right w:val="nil"/>
          <w:between w:val="nil"/>
        </w:pBdr>
        <w:tabs>
          <w:tab w:val="left" w:pos="9781"/>
        </w:tabs>
        <w:spacing w:line="276" w:lineRule="auto"/>
        <w:ind w:left="428" w:right="542" w:hanging="27"/>
        <w:rPr>
          <w:rFonts w:ascii="Georgia" w:eastAsia="Georgia" w:hAnsi="Georgia" w:cs="Georgia"/>
          <w:color w:val="000000"/>
          <w:sz w:val="22"/>
        </w:rPr>
      </w:pPr>
      <w:r w:rsidRPr="002264E2">
        <w:rPr>
          <w:rFonts w:ascii="Georgia" w:eastAsia="Georgia" w:hAnsi="Georgia" w:cs="Georgia"/>
          <w:b/>
          <w:bCs/>
          <w:color w:val="000000"/>
          <w:sz w:val="22"/>
        </w:rPr>
        <w:t>SEOUL</w:t>
      </w:r>
      <w:r w:rsidRPr="002264E2">
        <w:rPr>
          <w:rFonts w:ascii="Georgia" w:eastAsia="Georgia" w:hAnsi="Georgia" w:cs="Georgia"/>
          <w:color w:val="000000"/>
          <w:sz w:val="22"/>
        </w:rPr>
        <w:t>, November 1</w:t>
      </w:r>
      <w:r>
        <w:rPr>
          <w:rFonts w:ascii="Georgia" w:hAnsi="Georgia" w:cs="Georgia" w:hint="eastAsia"/>
          <w:color w:val="000000"/>
          <w:sz w:val="22"/>
        </w:rPr>
        <w:t>5</w:t>
      </w:r>
      <w:r w:rsidRPr="002264E2">
        <w:rPr>
          <w:rFonts w:ascii="Georgia" w:eastAsia="Georgia" w:hAnsi="Georgia" w:cs="Georgia"/>
          <w:color w:val="000000"/>
          <w:sz w:val="22"/>
        </w:rPr>
        <w:t xml:space="preserve">, 2023 – Dr. Peter K. LEE and Mr. KANG Chungku of the Asan Institute’s Center for Regional Studies </w:t>
      </w:r>
      <w:r w:rsidRPr="00236E2C">
        <w:rPr>
          <w:rFonts w:ascii="Times New Roman" w:eastAsia="굴림" w:hAnsi="Times New Roman" w:cs="Times New Roman"/>
          <w:color w:val="222222"/>
          <w:sz w:val="24"/>
          <w:szCs w:val="24"/>
        </w:rPr>
        <w:t>(</w:t>
      </w:r>
      <w:hyperlink r:id="rId10" w:history="1">
        <w:r w:rsidRPr="004A17D6">
          <w:rPr>
            <w:rStyle w:val="a4"/>
            <w:rFonts w:ascii="Times New Roman" w:hAnsi="Times New Roman" w:cs="Times New Roman"/>
            <w:sz w:val="22"/>
          </w:rPr>
          <w:t>http://en.asaninst.org/</w:t>
        </w:r>
      </w:hyperlink>
      <w:r w:rsidRPr="00236E2C">
        <w:rPr>
          <w:rFonts w:ascii="Times New Roman" w:hAnsi="Times New Roman" w:cs="Times New Roman"/>
          <w:color w:val="000000"/>
          <w:sz w:val="24"/>
          <w:szCs w:val="24"/>
          <w:shd w:val="clear" w:color="auto" w:fill="FFFFFF"/>
        </w:rPr>
        <w:t>)</w:t>
      </w:r>
      <w:r>
        <w:rPr>
          <w:rFonts w:ascii="Times New Roman" w:hAnsi="Times New Roman" w:cs="Times New Roman" w:hint="eastAsia"/>
          <w:color w:val="000000"/>
          <w:sz w:val="24"/>
          <w:szCs w:val="24"/>
          <w:shd w:val="clear" w:color="auto" w:fill="FFFFFF"/>
        </w:rPr>
        <w:t xml:space="preserve"> </w:t>
      </w:r>
      <w:r w:rsidRPr="002264E2">
        <w:rPr>
          <w:rFonts w:ascii="Georgia" w:eastAsia="Georgia" w:hAnsi="Georgia" w:cs="Georgia"/>
          <w:color w:val="000000"/>
          <w:sz w:val="22"/>
        </w:rPr>
        <w:t xml:space="preserve">have published a new Asan Issue Brief on </w:t>
      </w:r>
      <w:r w:rsidRPr="002264E2">
        <w:rPr>
          <w:rFonts w:ascii="Georgia" w:eastAsia="Georgia" w:hAnsi="Georgia" w:cs="Georgia"/>
          <w:b/>
          <w:bCs/>
          <w:color w:val="000000"/>
          <w:sz w:val="22"/>
        </w:rPr>
        <w:t>“South Korea’s Quad Opportunity: Aligning Foreign Policy and Public Opinion.”</w:t>
      </w:r>
    </w:p>
    <w:p w14:paraId="55A47892" w14:textId="77777777" w:rsidR="0057308D" w:rsidRPr="00D86C09" w:rsidRDefault="0057308D" w:rsidP="0057308D">
      <w:pPr>
        <w:pBdr>
          <w:top w:val="nil"/>
          <w:left w:val="nil"/>
          <w:bottom w:val="nil"/>
          <w:right w:val="nil"/>
          <w:between w:val="nil"/>
        </w:pBdr>
        <w:tabs>
          <w:tab w:val="left" w:pos="9781"/>
        </w:tabs>
        <w:spacing w:line="276" w:lineRule="auto"/>
        <w:ind w:left="428" w:right="542" w:hanging="27"/>
        <w:rPr>
          <w:rFonts w:ascii="Georgia" w:eastAsia="Georgia" w:hAnsi="Georgia" w:cs="Georgia"/>
          <w:color w:val="000000"/>
          <w:sz w:val="22"/>
        </w:rPr>
      </w:pPr>
    </w:p>
    <w:p w14:paraId="21B26DA1" w14:textId="77777777" w:rsidR="0057308D" w:rsidRPr="00466210" w:rsidRDefault="0057308D" w:rsidP="0057308D">
      <w:pPr>
        <w:pBdr>
          <w:top w:val="nil"/>
          <w:left w:val="nil"/>
          <w:bottom w:val="nil"/>
          <w:right w:val="nil"/>
          <w:between w:val="nil"/>
        </w:pBdr>
        <w:tabs>
          <w:tab w:val="left" w:pos="9781"/>
        </w:tabs>
        <w:spacing w:line="276" w:lineRule="auto"/>
        <w:ind w:left="428" w:right="542" w:hanging="27"/>
        <w:rPr>
          <w:rFonts w:ascii="Georgia" w:hAnsi="Georgia" w:cs="Georgia"/>
          <w:color w:val="000000"/>
          <w:sz w:val="22"/>
        </w:rPr>
      </w:pPr>
      <w:r w:rsidRPr="002264E2">
        <w:rPr>
          <w:rFonts w:ascii="Georgia" w:eastAsia="Georgia" w:hAnsi="Georgia" w:cs="Georgia"/>
          <w:color w:val="000000"/>
          <w:sz w:val="22"/>
        </w:rPr>
        <w:t xml:space="preserve">The Issue Brief notes that the Yoon Suk Yeol administration has promised to work closely with, and potentially even join, the Quadrilateral Security Dialogue (Quad) between the United States, Australia, India, and Japan. Yet most public opinion surveys to date have found that only half of South Koreans support joining the Quad, while </w:t>
      </w:r>
      <w:r>
        <w:rPr>
          <w:rFonts w:ascii="Georgia" w:hAnsi="Georgia" w:cs="Georgia" w:hint="eastAsia"/>
          <w:color w:val="000000"/>
          <w:sz w:val="22"/>
        </w:rPr>
        <w:t xml:space="preserve">around </w:t>
      </w:r>
      <w:r w:rsidRPr="002264E2">
        <w:rPr>
          <w:rFonts w:ascii="Georgia" w:eastAsia="Georgia" w:hAnsi="Georgia" w:cs="Georgia"/>
          <w:color w:val="000000"/>
          <w:sz w:val="22"/>
        </w:rPr>
        <w:t>a third remain undecided. The Issue Brief argues that the public is, in fact, more positively disposed towards the Quad that is commonly acknowledged.</w:t>
      </w:r>
      <w:r>
        <w:rPr>
          <w:rFonts w:ascii="Georgia" w:hAnsi="Georgia" w:cs="Georgia" w:hint="eastAsia"/>
          <w:color w:val="000000"/>
          <w:sz w:val="22"/>
        </w:rPr>
        <w:t xml:space="preserve"> </w:t>
      </w:r>
    </w:p>
    <w:p w14:paraId="5524853D" w14:textId="77777777" w:rsidR="0057308D" w:rsidRPr="002264E2" w:rsidRDefault="0057308D" w:rsidP="0057308D">
      <w:pPr>
        <w:pBdr>
          <w:top w:val="nil"/>
          <w:left w:val="nil"/>
          <w:bottom w:val="nil"/>
          <w:right w:val="nil"/>
          <w:between w:val="nil"/>
        </w:pBdr>
        <w:tabs>
          <w:tab w:val="left" w:pos="9781"/>
        </w:tabs>
        <w:spacing w:line="276" w:lineRule="auto"/>
        <w:ind w:left="428" w:right="542" w:hanging="27"/>
        <w:rPr>
          <w:rFonts w:ascii="Georgia" w:eastAsia="Georgia" w:hAnsi="Georgia" w:cs="Georgia"/>
          <w:color w:val="000000"/>
          <w:sz w:val="22"/>
        </w:rPr>
      </w:pPr>
    </w:p>
    <w:p w14:paraId="7518677F" w14:textId="77777777" w:rsidR="0057308D" w:rsidRPr="002264E2" w:rsidRDefault="0057308D" w:rsidP="0057308D">
      <w:pPr>
        <w:pBdr>
          <w:top w:val="nil"/>
          <w:left w:val="nil"/>
          <w:bottom w:val="nil"/>
          <w:right w:val="nil"/>
          <w:between w:val="nil"/>
        </w:pBdr>
        <w:tabs>
          <w:tab w:val="left" w:pos="9781"/>
        </w:tabs>
        <w:spacing w:line="276" w:lineRule="auto"/>
        <w:ind w:left="428" w:right="542" w:hanging="27"/>
        <w:rPr>
          <w:rFonts w:ascii="Georgia" w:eastAsia="Georgia" w:hAnsi="Georgia" w:cs="Georgia"/>
          <w:bCs/>
          <w:color w:val="000000"/>
          <w:sz w:val="22"/>
        </w:rPr>
      </w:pPr>
      <w:r w:rsidRPr="002264E2">
        <w:rPr>
          <w:rFonts w:ascii="Georgia" w:eastAsia="Georgia" w:hAnsi="Georgia" w:cs="Georgia"/>
          <w:color w:val="000000"/>
          <w:sz w:val="22"/>
        </w:rPr>
        <w:t xml:space="preserve">First, it discusses South Korean public awareness of the Quad and changing government positions towards the grouping. For example, it analyzes </w:t>
      </w:r>
      <w:r w:rsidRPr="002264E2">
        <w:rPr>
          <w:rFonts w:ascii="Georgia" w:eastAsia="Georgia" w:hAnsi="Georgia" w:cs="Georgia"/>
          <w:bCs/>
          <w:color w:val="000000"/>
          <w:sz w:val="22"/>
        </w:rPr>
        <w:t>1,936 news articles that mention the Quad and finds that 47.5% of news articles incorrectly framed the Quad as an “anti-China” grouping or “security(military) alliance.”</w:t>
      </w:r>
    </w:p>
    <w:p w14:paraId="44477A62" w14:textId="77777777" w:rsidR="0057308D" w:rsidRPr="002264E2" w:rsidRDefault="0057308D" w:rsidP="0057308D">
      <w:pPr>
        <w:pBdr>
          <w:top w:val="nil"/>
          <w:left w:val="nil"/>
          <w:bottom w:val="nil"/>
          <w:right w:val="nil"/>
          <w:between w:val="nil"/>
        </w:pBdr>
        <w:tabs>
          <w:tab w:val="left" w:pos="9781"/>
        </w:tabs>
        <w:spacing w:line="276" w:lineRule="auto"/>
        <w:ind w:left="428" w:right="542" w:hanging="27"/>
        <w:rPr>
          <w:rFonts w:ascii="Georgia" w:eastAsia="Georgia" w:hAnsi="Georgia" w:cs="Georgia"/>
          <w:color w:val="000000"/>
          <w:sz w:val="22"/>
        </w:rPr>
      </w:pPr>
    </w:p>
    <w:p w14:paraId="052ED633" w14:textId="77777777" w:rsidR="0057308D" w:rsidRPr="002264E2" w:rsidRDefault="0057308D" w:rsidP="0057308D">
      <w:pPr>
        <w:pBdr>
          <w:top w:val="nil"/>
          <w:left w:val="nil"/>
          <w:bottom w:val="nil"/>
          <w:right w:val="nil"/>
          <w:between w:val="nil"/>
        </w:pBdr>
        <w:tabs>
          <w:tab w:val="left" w:pos="9781"/>
        </w:tabs>
        <w:spacing w:line="276" w:lineRule="auto"/>
        <w:ind w:left="428" w:right="542" w:hanging="27"/>
        <w:rPr>
          <w:rFonts w:ascii="Georgia" w:eastAsia="Georgia" w:hAnsi="Georgia" w:cs="Georgia"/>
          <w:bCs/>
          <w:color w:val="000000"/>
          <w:sz w:val="22"/>
        </w:rPr>
      </w:pPr>
      <w:r w:rsidRPr="002264E2">
        <w:rPr>
          <w:rFonts w:ascii="Georgia" w:eastAsia="Georgia" w:hAnsi="Georgia" w:cs="Georgia"/>
          <w:bCs/>
          <w:color w:val="000000"/>
          <w:sz w:val="22"/>
        </w:rPr>
        <w:t>Second, it reviews Asan Institute polling that show significantly higher public support for the Quad than in other surveys. The Asan surveys</w:t>
      </w:r>
      <w:r w:rsidRPr="002264E2">
        <w:rPr>
          <w:sz w:val="18"/>
          <w:szCs w:val="18"/>
        </w:rPr>
        <w:t xml:space="preserve"> </w:t>
      </w:r>
      <w:r w:rsidRPr="002264E2">
        <w:rPr>
          <w:rFonts w:ascii="Georgia" w:eastAsia="Georgia" w:hAnsi="Georgia" w:cs="Georgia"/>
          <w:bCs/>
          <w:color w:val="000000"/>
          <w:sz w:val="22"/>
        </w:rPr>
        <w:t xml:space="preserve">were designed to explore the presence of a “soft-yes” or “soft-no” tendency and found that </w:t>
      </w:r>
      <w:r>
        <w:rPr>
          <w:rFonts w:ascii="Georgia" w:hAnsi="Georgia" w:cs="Georgia" w:hint="eastAsia"/>
          <w:bCs/>
          <w:color w:val="000000"/>
          <w:sz w:val="22"/>
        </w:rPr>
        <w:t>a majority</w:t>
      </w:r>
      <w:r w:rsidRPr="002264E2">
        <w:rPr>
          <w:rFonts w:ascii="Georgia" w:eastAsia="Georgia" w:hAnsi="Georgia" w:cs="Georgia"/>
          <w:bCs/>
          <w:color w:val="000000"/>
          <w:sz w:val="22"/>
        </w:rPr>
        <w:t xml:space="preserve"> of </w:t>
      </w:r>
      <w:r>
        <w:rPr>
          <w:rFonts w:ascii="Georgia" w:hAnsi="Georgia" w:cs="Georgia" w:hint="eastAsia"/>
          <w:bCs/>
          <w:color w:val="000000"/>
          <w:sz w:val="22"/>
        </w:rPr>
        <w:t xml:space="preserve">the </w:t>
      </w:r>
      <w:r w:rsidRPr="002264E2">
        <w:rPr>
          <w:rFonts w:ascii="Georgia" w:eastAsia="Georgia" w:hAnsi="Georgia" w:cs="Georgia"/>
          <w:bCs/>
          <w:color w:val="000000"/>
          <w:sz w:val="22"/>
        </w:rPr>
        <w:t xml:space="preserve">undecided lean in favor of the Quad. </w:t>
      </w:r>
    </w:p>
    <w:p w14:paraId="70DC18C6" w14:textId="77777777" w:rsidR="0057308D" w:rsidRPr="00DA1D04" w:rsidRDefault="0057308D" w:rsidP="0057308D">
      <w:pPr>
        <w:pBdr>
          <w:top w:val="nil"/>
          <w:left w:val="nil"/>
          <w:bottom w:val="nil"/>
          <w:right w:val="nil"/>
          <w:between w:val="nil"/>
        </w:pBdr>
        <w:tabs>
          <w:tab w:val="left" w:pos="9781"/>
        </w:tabs>
        <w:spacing w:line="276" w:lineRule="auto"/>
        <w:ind w:left="428" w:right="542" w:hanging="27"/>
        <w:rPr>
          <w:rFonts w:ascii="Georgia" w:eastAsia="Georgia" w:hAnsi="Georgia" w:cs="Georgia"/>
          <w:bCs/>
          <w:color w:val="000000"/>
          <w:sz w:val="22"/>
        </w:rPr>
      </w:pPr>
    </w:p>
    <w:p w14:paraId="46AF5140" w14:textId="77777777" w:rsidR="0057308D" w:rsidRPr="002264E2" w:rsidRDefault="0057308D" w:rsidP="0057308D">
      <w:pPr>
        <w:pBdr>
          <w:top w:val="nil"/>
          <w:left w:val="nil"/>
          <w:bottom w:val="nil"/>
          <w:right w:val="nil"/>
          <w:between w:val="nil"/>
        </w:pBdr>
        <w:tabs>
          <w:tab w:val="left" w:pos="9781"/>
        </w:tabs>
        <w:spacing w:line="276" w:lineRule="auto"/>
        <w:ind w:left="428" w:right="542" w:hanging="27"/>
        <w:rPr>
          <w:rFonts w:ascii="Georgia" w:eastAsia="Georgia" w:hAnsi="Georgia" w:cs="Georgia"/>
          <w:bCs/>
          <w:color w:val="000000"/>
          <w:sz w:val="22"/>
        </w:rPr>
      </w:pPr>
      <w:r w:rsidRPr="002264E2">
        <w:rPr>
          <w:rFonts w:ascii="Georgia" w:eastAsia="Georgia" w:hAnsi="Georgia" w:cs="Georgia"/>
          <w:bCs/>
          <w:color w:val="000000"/>
          <w:sz w:val="22"/>
        </w:rPr>
        <w:t xml:space="preserve">Third, it examines whether negative views of the </w:t>
      </w:r>
      <w:r>
        <w:rPr>
          <w:rFonts w:ascii="Georgia" w:hAnsi="Georgia" w:cs="Georgia" w:hint="eastAsia"/>
          <w:bCs/>
          <w:color w:val="000000"/>
          <w:sz w:val="22"/>
        </w:rPr>
        <w:t xml:space="preserve">national </w:t>
      </w:r>
      <w:r w:rsidRPr="002264E2">
        <w:rPr>
          <w:rFonts w:ascii="Georgia" w:eastAsia="Georgia" w:hAnsi="Georgia" w:cs="Georgia"/>
          <w:bCs/>
          <w:color w:val="000000"/>
          <w:sz w:val="22"/>
        </w:rPr>
        <w:t>security</w:t>
      </w:r>
      <w:r>
        <w:rPr>
          <w:rFonts w:ascii="Georgia" w:hAnsi="Georgia" w:cs="Georgia" w:hint="eastAsia"/>
          <w:bCs/>
          <w:color w:val="000000"/>
          <w:sz w:val="22"/>
        </w:rPr>
        <w:t xml:space="preserve"> as a proxy for threat from </w:t>
      </w:r>
      <w:r w:rsidRPr="002264E2">
        <w:rPr>
          <w:rFonts w:ascii="Georgia" w:eastAsia="Georgia" w:hAnsi="Georgia" w:cs="Georgia"/>
          <w:bCs/>
          <w:color w:val="000000"/>
          <w:sz w:val="22"/>
        </w:rPr>
        <w:t xml:space="preserve">China or positive </w:t>
      </w:r>
      <w:r>
        <w:rPr>
          <w:rFonts w:ascii="Georgia" w:hAnsi="Georgia" w:cs="Georgia" w:hint="eastAsia"/>
          <w:bCs/>
          <w:color w:val="000000"/>
          <w:sz w:val="22"/>
        </w:rPr>
        <w:t>sentiment</w:t>
      </w:r>
      <w:r w:rsidRPr="002264E2">
        <w:rPr>
          <w:rFonts w:ascii="Georgia" w:eastAsia="Georgia" w:hAnsi="Georgia" w:cs="Georgia"/>
          <w:bCs/>
          <w:color w:val="000000"/>
          <w:sz w:val="22"/>
        </w:rPr>
        <w:t xml:space="preserve"> towards US leadership and US-led initiatives better fits with the demographic breakdown of Quad support. We find that South Korean support for the Quad runs contrary to a pessimistic strategic outlook and instead</w:t>
      </w:r>
      <w:r>
        <w:rPr>
          <w:rFonts w:ascii="Georgia" w:hAnsi="Georgia" w:cs="Georgia" w:hint="eastAsia"/>
          <w:bCs/>
          <w:color w:val="000000"/>
          <w:sz w:val="22"/>
        </w:rPr>
        <w:t>,</w:t>
      </w:r>
      <w:r w:rsidRPr="002264E2">
        <w:rPr>
          <w:rFonts w:ascii="Georgia" w:eastAsia="Georgia" w:hAnsi="Georgia" w:cs="Georgia"/>
          <w:bCs/>
          <w:color w:val="000000"/>
          <w:sz w:val="22"/>
        </w:rPr>
        <w:t xml:space="preserve"> correlates with alliance sol</w:t>
      </w:r>
      <w:bookmarkStart w:id="1" w:name="_GoBack"/>
      <w:bookmarkEnd w:id="1"/>
      <w:r w:rsidRPr="002264E2">
        <w:rPr>
          <w:rFonts w:ascii="Georgia" w:eastAsia="Georgia" w:hAnsi="Georgia" w:cs="Georgia"/>
          <w:bCs/>
          <w:color w:val="000000"/>
          <w:sz w:val="22"/>
        </w:rPr>
        <w:t xml:space="preserve">idarity. </w:t>
      </w:r>
    </w:p>
    <w:p w14:paraId="4ECCDEB0" w14:textId="77777777" w:rsidR="0057308D" w:rsidRPr="002264E2" w:rsidRDefault="0057308D" w:rsidP="0057308D">
      <w:pPr>
        <w:pBdr>
          <w:top w:val="nil"/>
          <w:left w:val="nil"/>
          <w:bottom w:val="nil"/>
          <w:right w:val="nil"/>
          <w:between w:val="nil"/>
        </w:pBdr>
        <w:tabs>
          <w:tab w:val="left" w:pos="9781"/>
        </w:tabs>
        <w:spacing w:line="276" w:lineRule="auto"/>
        <w:ind w:left="428" w:right="542" w:hanging="27"/>
        <w:rPr>
          <w:rFonts w:ascii="Georgia" w:eastAsia="Georgia" w:hAnsi="Georgia" w:cs="Georgia"/>
          <w:bCs/>
          <w:color w:val="000000"/>
          <w:sz w:val="22"/>
        </w:rPr>
      </w:pPr>
    </w:p>
    <w:p w14:paraId="2487E8FF" w14:textId="77777777" w:rsidR="0057308D" w:rsidRDefault="0057308D" w:rsidP="0057308D">
      <w:pPr>
        <w:pBdr>
          <w:top w:val="nil"/>
          <w:left w:val="nil"/>
          <w:bottom w:val="nil"/>
          <w:right w:val="nil"/>
          <w:between w:val="nil"/>
        </w:pBdr>
        <w:tabs>
          <w:tab w:val="left" w:pos="9781"/>
        </w:tabs>
        <w:spacing w:line="276" w:lineRule="auto"/>
        <w:ind w:left="428" w:right="542" w:hanging="27"/>
        <w:rPr>
          <w:rFonts w:ascii="Georgia" w:eastAsia="Georgia" w:hAnsi="Georgia" w:cs="Georgia"/>
          <w:bCs/>
          <w:color w:val="000000"/>
          <w:sz w:val="22"/>
        </w:rPr>
      </w:pPr>
      <w:r w:rsidRPr="002264E2">
        <w:rPr>
          <w:rFonts w:ascii="Georgia" w:eastAsia="Georgia" w:hAnsi="Georgia" w:cs="Georgia"/>
          <w:bCs/>
          <w:color w:val="000000"/>
          <w:sz w:val="22"/>
        </w:rPr>
        <w:t xml:space="preserve">The Issue Brief concludes by calling for greater bipartisanship and public awareness about the Quad as well as a short-term practical cooperation ahead of the 2024 US president election. </w:t>
      </w:r>
    </w:p>
    <w:p w14:paraId="0D023710" w14:textId="77777777" w:rsidR="0057308D" w:rsidRPr="002264E2" w:rsidRDefault="0057308D" w:rsidP="0057308D">
      <w:pPr>
        <w:pBdr>
          <w:top w:val="nil"/>
          <w:left w:val="nil"/>
          <w:bottom w:val="nil"/>
          <w:right w:val="nil"/>
          <w:between w:val="nil"/>
        </w:pBdr>
        <w:tabs>
          <w:tab w:val="left" w:pos="9781"/>
        </w:tabs>
        <w:spacing w:line="276" w:lineRule="auto"/>
        <w:ind w:left="428" w:right="542" w:hanging="27"/>
        <w:rPr>
          <w:rFonts w:ascii="Georgia" w:eastAsia="Georgia" w:hAnsi="Georgia" w:cs="Georgia"/>
          <w:bCs/>
          <w:color w:val="000000"/>
          <w:sz w:val="22"/>
        </w:rPr>
      </w:pPr>
    </w:p>
    <w:p w14:paraId="29070BAC" w14:textId="77777777" w:rsidR="0057308D" w:rsidRDefault="0057308D" w:rsidP="0057308D">
      <w:pPr>
        <w:pBdr>
          <w:top w:val="nil"/>
          <w:left w:val="nil"/>
          <w:bottom w:val="nil"/>
          <w:right w:val="nil"/>
          <w:between w:val="nil"/>
        </w:pBdr>
        <w:tabs>
          <w:tab w:val="left" w:pos="9781"/>
        </w:tabs>
        <w:spacing w:line="276" w:lineRule="auto"/>
        <w:ind w:left="400" w:right="542"/>
        <w:rPr>
          <w:rFonts w:ascii="Georgia" w:hAnsi="Georgia" w:cs="Georgia"/>
          <w:color w:val="000000"/>
          <w:sz w:val="22"/>
        </w:rPr>
      </w:pPr>
      <w:r>
        <w:rPr>
          <w:rFonts w:ascii="Georgia" w:hAnsi="Georgia" w:cs="Georgia" w:hint="eastAsia"/>
          <w:color w:val="000000"/>
          <w:sz w:val="22"/>
        </w:rPr>
        <w:t>Research Team includes</w:t>
      </w:r>
      <w:r w:rsidRPr="00DA589B">
        <w:rPr>
          <w:rFonts w:ascii="Georgia" w:eastAsia="Georgia" w:hAnsi="Georgia" w:cs="Georgia"/>
          <w:color w:val="000000"/>
          <w:sz w:val="22"/>
        </w:rPr>
        <w:t>:</w:t>
      </w:r>
      <w:r>
        <w:rPr>
          <w:rFonts w:ascii="Georgia" w:hAnsi="Georgia" w:cs="Georgia" w:hint="eastAsia"/>
          <w:color w:val="000000"/>
          <w:sz w:val="22"/>
        </w:rPr>
        <w:t xml:space="preserve">  </w:t>
      </w:r>
    </w:p>
    <w:p w14:paraId="0E579B6E" w14:textId="1CFEDEFF" w:rsidR="0057308D" w:rsidRDefault="0057308D" w:rsidP="0057308D">
      <w:pPr>
        <w:pBdr>
          <w:top w:val="nil"/>
          <w:left w:val="nil"/>
          <w:bottom w:val="nil"/>
          <w:right w:val="nil"/>
          <w:between w:val="nil"/>
        </w:pBdr>
        <w:tabs>
          <w:tab w:val="left" w:pos="9781"/>
        </w:tabs>
        <w:spacing w:line="276" w:lineRule="auto"/>
        <w:ind w:left="400" w:right="542"/>
        <w:rPr>
          <w:rFonts w:ascii="Georgia" w:hAnsi="Georgia" w:cs="Georgia"/>
          <w:color w:val="000000"/>
        </w:rPr>
      </w:pPr>
      <w:r>
        <w:rPr>
          <w:rFonts w:ascii="Georgia" w:hAnsi="Georgia" w:cs="Georgia" w:hint="eastAsia"/>
          <w:color w:val="000000"/>
        </w:rPr>
        <w:t>Dr. Peter K. Lee, Research Fellow (</w:t>
      </w:r>
      <w:hyperlink r:id="rId11" w:history="1">
        <w:r w:rsidRPr="00E00C6D">
          <w:rPr>
            <w:rStyle w:val="a4"/>
            <w:rFonts w:ascii="Georgia" w:hAnsi="Georgia" w:cs="Georgia"/>
          </w:rPr>
          <w:t>peter.lee@asaninst.org</w:t>
        </w:r>
      </w:hyperlink>
      <w:r>
        <w:rPr>
          <w:rFonts w:ascii="Georgia" w:hAnsi="Georgia" w:cs="Georgia" w:hint="eastAsia"/>
          <w:color w:val="000000"/>
        </w:rPr>
        <w:t xml:space="preserve">) </w:t>
      </w:r>
    </w:p>
    <w:p w14:paraId="51F28B8C" w14:textId="16437542" w:rsidR="0057308D" w:rsidRPr="003D79F9" w:rsidRDefault="0057308D" w:rsidP="0057308D">
      <w:pPr>
        <w:pBdr>
          <w:top w:val="nil"/>
          <w:left w:val="nil"/>
          <w:bottom w:val="nil"/>
          <w:right w:val="nil"/>
          <w:between w:val="nil"/>
        </w:pBdr>
        <w:tabs>
          <w:tab w:val="left" w:pos="9781"/>
        </w:tabs>
        <w:spacing w:line="276" w:lineRule="auto"/>
        <w:ind w:left="400" w:right="542"/>
        <w:rPr>
          <w:rFonts w:ascii="Georgia" w:eastAsia="Georgia" w:hAnsi="Georgia" w:cs="Georgia"/>
          <w:color w:val="0000FF"/>
          <w:u w:val="single"/>
        </w:rPr>
      </w:pPr>
      <w:r>
        <w:rPr>
          <w:rFonts w:ascii="Georgia" w:hAnsi="Georgia" w:cs="Georgia" w:hint="eastAsia"/>
          <w:color w:val="000000"/>
        </w:rPr>
        <w:t>Mr. KANG Chungku, Principal Associate (</w:t>
      </w:r>
      <w:hyperlink r:id="rId12" w:history="1">
        <w:r w:rsidRPr="00E00C6D">
          <w:rPr>
            <w:rStyle w:val="a4"/>
            <w:rFonts w:ascii="Georgia" w:hAnsi="Georgia" w:cs="Georgia" w:hint="eastAsia"/>
          </w:rPr>
          <w:t>ckkang@asaninst.org</w:t>
        </w:r>
      </w:hyperlink>
      <w:r>
        <w:rPr>
          <w:rFonts w:ascii="Georgia" w:hAnsi="Georgia" w:cs="Georgia" w:hint="eastAsia"/>
          <w:color w:val="000000"/>
        </w:rPr>
        <w:t xml:space="preserve">) </w:t>
      </w:r>
    </w:p>
    <w:p w14:paraId="1605D375" w14:textId="77777777" w:rsidR="009372CC" w:rsidRPr="0057308D" w:rsidRDefault="009372CC" w:rsidP="00506AA4">
      <w:pPr>
        <w:ind w:leftChars="213" w:left="426" w:rightChars="200" w:right="400"/>
        <w:rPr>
          <w:rFonts w:ascii="Times New Roman" w:eastAsiaTheme="minorHAnsi" w:hAnsi="Times New Roman" w:cs="Times New Roman"/>
          <w:sz w:val="22"/>
        </w:rPr>
      </w:pPr>
    </w:p>
    <w:tbl>
      <w:tblPr>
        <w:tblStyle w:val="a3"/>
        <w:tblpPr w:leftFromText="142" w:rightFromText="142" w:vertAnchor="text" w:horzAnchor="margin" w:tblpXSpec="center" w:tblpY="143"/>
        <w:tblW w:w="9639" w:type="dxa"/>
        <w:tblLook w:val="04A0" w:firstRow="1" w:lastRow="0" w:firstColumn="1" w:lastColumn="0" w:noHBand="0" w:noVBand="1"/>
      </w:tblPr>
      <w:tblGrid>
        <w:gridCol w:w="9639"/>
      </w:tblGrid>
      <w:tr w:rsidR="009A3CD9" w:rsidRPr="000B3684" w14:paraId="26F031F5" w14:textId="77777777" w:rsidTr="009A3CD9">
        <w:tc>
          <w:tcPr>
            <w:tcW w:w="9639" w:type="dxa"/>
          </w:tcPr>
          <w:p w14:paraId="196A8800" w14:textId="1A2C0746" w:rsidR="009A3CD9" w:rsidRPr="00073FD9" w:rsidRDefault="0057308D" w:rsidP="009A3CD9">
            <w:pPr>
              <w:spacing w:line="216" w:lineRule="auto"/>
              <w:ind w:leftChars="142" w:left="284" w:rightChars="200" w:right="400"/>
              <w:jc w:val="both"/>
              <w:rPr>
                <w:rFonts w:ascii="Times New Roman" w:eastAsia="맑은 고딕" w:hAnsi="Times New Roman" w:cs="Times New Roman"/>
                <w:sz w:val="4"/>
                <w:szCs w:val="2"/>
              </w:rPr>
            </w:pPr>
            <w:r w:rsidRPr="002264E2">
              <w:rPr>
                <w:rFonts w:ascii="Georgia" w:eastAsia="Georgia" w:hAnsi="Georgia" w:cs="Georgia"/>
                <w:i/>
                <w:color w:val="000000"/>
              </w:rPr>
              <w:t>The Asan Institute for Policy Studies (</w:t>
            </w:r>
            <w:hyperlink r:id="rId13" w:history="1">
              <w:r w:rsidRPr="002264E2">
                <w:rPr>
                  <w:rFonts w:ascii="Georgia" w:eastAsia="Georgia" w:hAnsi="Georgia" w:cs="Georgia"/>
                  <w:i/>
                  <w:color w:val="0000FF"/>
                  <w:u w:val="single"/>
                </w:rPr>
                <w:t>http://en.asaninst.org</w:t>
              </w:r>
            </w:hyperlink>
            <w:r w:rsidRPr="002264E2">
              <w:rPr>
                <w:rFonts w:ascii="Georgia" w:eastAsia="Georgia" w:hAnsi="Georgia" w:cs="Georgia"/>
                <w:i/>
                <w:color w:val="000000"/>
              </w:rPr>
              <w:t>) is an independent think tank that provides innovative policy solutions and spearheads public discourse on the core issues in Korea, East Asia and the world. Our goal is to assist policymakers to make better informed and mutually beneficial policy decisions.</w:t>
            </w:r>
          </w:p>
        </w:tc>
      </w:tr>
    </w:tbl>
    <w:p w14:paraId="273E9442" w14:textId="77777777" w:rsidR="009A3CD9" w:rsidRPr="009A3CD9" w:rsidRDefault="009A3CD9" w:rsidP="009A3CD9">
      <w:pPr>
        <w:ind w:rightChars="200" w:right="400"/>
        <w:rPr>
          <w:rFonts w:eastAsiaTheme="minorHAnsi"/>
          <w:sz w:val="22"/>
        </w:rPr>
      </w:pPr>
    </w:p>
    <w:p w14:paraId="5C992974" w14:textId="386569EA" w:rsidR="00266D82" w:rsidRPr="00097EAC" w:rsidRDefault="00266D82" w:rsidP="009A3CD9">
      <w:pPr>
        <w:pStyle w:val="a5"/>
        <w:tabs>
          <w:tab w:val="left" w:pos="9781"/>
        </w:tabs>
        <w:spacing w:line="276" w:lineRule="auto"/>
        <w:ind w:rightChars="271" w:right="542"/>
        <w:rPr>
          <w:b/>
          <w:sz w:val="2"/>
        </w:rPr>
      </w:pPr>
    </w:p>
    <w:sectPr w:rsidR="00266D82" w:rsidRPr="00097EAC" w:rsidSect="003617E1">
      <w:pgSz w:w="11906" w:h="16838"/>
      <w:pgMar w:top="720" w:right="720" w:bottom="113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36F36" w14:textId="77777777" w:rsidR="00451ACC" w:rsidRDefault="00451ACC" w:rsidP="009545A4">
      <w:r>
        <w:separator/>
      </w:r>
    </w:p>
  </w:endnote>
  <w:endnote w:type="continuationSeparator" w:id="0">
    <w:p w14:paraId="477F94E7" w14:textId="77777777" w:rsidR="00451ACC" w:rsidRDefault="00451ACC" w:rsidP="009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B08AA" w14:textId="77777777" w:rsidR="00451ACC" w:rsidRDefault="00451ACC" w:rsidP="009545A4">
      <w:r>
        <w:separator/>
      </w:r>
    </w:p>
  </w:footnote>
  <w:footnote w:type="continuationSeparator" w:id="0">
    <w:p w14:paraId="3A8A2D38" w14:textId="77777777" w:rsidR="00451ACC" w:rsidRDefault="00451ACC" w:rsidP="0095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4E5E"/>
    <w:multiLevelType w:val="hybridMultilevel"/>
    <w:tmpl w:val="1188D958"/>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535C4809"/>
    <w:multiLevelType w:val="multilevel"/>
    <w:tmpl w:val="A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A35"/>
    <w:multiLevelType w:val="multilevel"/>
    <w:tmpl w:val="7B8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7185A"/>
    <w:multiLevelType w:val="hybridMultilevel"/>
    <w:tmpl w:val="0712842C"/>
    <w:lvl w:ilvl="0" w:tplc="D6ECC0C0">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2A302F"/>
    <w:multiLevelType w:val="hybridMultilevel"/>
    <w:tmpl w:val="27FEB88C"/>
    <w:lvl w:ilvl="0" w:tplc="B3647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3"/>
    <w:rsid w:val="000013AB"/>
    <w:rsid w:val="00004D94"/>
    <w:rsid w:val="000079BD"/>
    <w:rsid w:val="0001136D"/>
    <w:rsid w:val="00011AEA"/>
    <w:rsid w:val="000159A3"/>
    <w:rsid w:val="000162F0"/>
    <w:rsid w:val="00026993"/>
    <w:rsid w:val="00027084"/>
    <w:rsid w:val="00034219"/>
    <w:rsid w:val="000345E2"/>
    <w:rsid w:val="00036984"/>
    <w:rsid w:val="0004162D"/>
    <w:rsid w:val="00041A25"/>
    <w:rsid w:val="00044458"/>
    <w:rsid w:val="000462A5"/>
    <w:rsid w:val="000537FC"/>
    <w:rsid w:val="00054C9E"/>
    <w:rsid w:val="00056347"/>
    <w:rsid w:val="00060AA5"/>
    <w:rsid w:val="00063583"/>
    <w:rsid w:val="000641C8"/>
    <w:rsid w:val="00065215"/>
    <w:rsid w:val="00065A02"/>
    <w:rsid w:val="0006619F"/>
    <w:rsid w:val="0007112B"/>
    <w:rsid w:val="00073FD9"/>
    <w:rsid w:val="000751CB"/>
    <w:rsid w:val="00080FAD"/>
    <w:rsid w:val="00081FBC"/>
    <w:rsid w:val="00082CEE"/>
    <w:rsid w:val="00084889"/>
    <w:rsid w:val="00087387"/>
    <w:rsid w:val="000906A3"/>
    <w:rsid w:val="00094BB0"/>
    <w:rsid w:val="00097EAC"/>
    <w:rsid w:val="000A1A36"/>
    <w:rsid w:val="000A2C3D"/>
    <w:rsid w:val="000A4313"/>
    <w:rsid w:val="000A7621"/>
    <w:rsid w:val="000A7983"/>
    <w:rsid w:val="000B00A4"/>
    <w:rsid w:val="000B0C69"/>
    <w:rsid w:val="000B10E7"/>
    <w:rsid w:val="000B53B8"/>
    <w:rsid w:val="000C2317"/>
    <w:rsid w:val="000C297F"/>
    <w:rsid w:val="000C71B9"/>
    <w:rsid w:val="000D458D"/>
    <w:rsid w:val="000D68FB"/>
    <w:rsid w:val="000D6914"/>
    <w:rsid w:val="000D6D48"/>
    <w:rsid w:val="000E14B9"/>
    <w:rsid w:val="000E2DAB"/>
    <w:rsid w:val="000E4CF9"/>
    <w:rsid w:val="000E4FF0"/>
    <w:rsid w:val="000E58C8"/>
    <w:rsid w:val="000E7C9D"/>
    <w:rsid w:val="000F08D8"/>
    <w:rsid w:val="000F108E"/>
    <w:rsid w:val="000F241D"/>
    <w:rsid w:val="000F7B29"/>
    <w:rsid w:val="000F7DF2"/>
    <w:rsid w:val="00106445"/>
    <w:rsid w:val="00107ED3"/>
    <w:rsid w:val="00112005"/>
    <w:rsid w:val="00112D4D"/>
    <w:rsid w:val="001137B0"/>
    <w:rsid w:val="001178CD"/>
    <w:rsid w:val="001207DA"/>
    <w:rsid w:val="001210F2"/>
    <w:rsid w:val="0012302F"/>
    <w:rsid w:val="0012339A"/>
    <w:rsid w:val="001255BE"/>
    <w:rsid w:val="00126137"/>
    <w:rsid w:val="00126CC7"/>
    <w:rsid w:val="00130616"/>
    <w:rsid w:val="001325C6"/>
    <w:rsid w:val="00134CCF"/>
    <w:rsid w:val="00153093"/>
    <w:rsid w:val="00154043"/>
    <w:rsid w:val="001558D9"/>
    <w:rsid w:val="001700BA"/>
    <w:rsid w:val="00171B45"/>
    <w:rsid w:val="001759B6"/>
    <w:rsid w:val="00180137"/>
    <w:rsid w:val="0018027F"/>
    <w:rsid w:val="001807DA"/>
    <w:rsid w:val="00182301"/>
    <w:rsid w:val="00182C02"/>
    <w:rsid w:val="00183636"/>
    <w:rsid w:val="001847FF"/>
    <w:rsid w:val="001863FE"/>
    <w:rsid w:val="0019787B"/>
    <w:rsid w:val="001979EA"/>
    <w:rsid w:val="001A3C55"/>
    <w:rsid w:val="001A4087"/>
    <w:rsid w:val="001A500E"/>
    <w:rsid w:val="001A56B6"/>
    <w:rsid w:val="001B40A4"/>
    <w:rsid w:val="001B510D"/>
    <w:rsid w:val="001B5862"/>
    <w:rsid w:val="001C07BF"/>
    <w:rsid w:val="001C24DE"/>
    <w:rsid w:val="001C2DE7"/>
    <w:rsid w:val="001C71BA"/>
    <w:rsid w:val="001C75CF"/>
    <w:rsid w:val="001D2F2F"/>
    <w:rsid w:val="001D3146"/>
    <w:rsid w:val="001D3332"/>
    <w:rsid w:val="001D5B34"/>
    <w:rsid w:val="001E1109"/>
    <w:rsid w:val="001E4703"/>
    <w:rsid w:val="001E74FE"/>
    <w:rsid w:val="001F1195"/>
    <w:rsid w:val="001F1B2C"/>
    <w:rsid w:val="001F433E"/>
    <w:rsid w:val="001F466F"/>
    <w:rsid w:val="00210FD1"/>
    <w:rsid w:val="00213ED8"/>
    <w:rsid w:val="00215AF2"/>
    <w:rsid w:val="00220F55"/>
    <w:rsid w:val="00235D1D"/>
    <w:rsid w:val="00236E57"/>
    <w:rsid w:val="00237360"/>
    <w:rsid w:val="00243FB6"/>
    <w:rsid w:val="0024621A"/>
    <w:rsid w:val="002475C1"/>
    <w:rsid w:val="00247D56"/>
    <w:rsid w:val="002518B2"/>
    <w:rsid w:val="002540FD"/>
    <w:rsid w:val="00255215"/>
    <w:rsid w:val="00257D02"/>
    <w:rsid w:val="00260494"/>
    <w:rsid w:val="0026418C"/>
    <w:rsid w:val="0026466D"/>
    <w:rsid w:val="00266D82"/>
    <w:rsid w:val="002673D0"/>
    <w:rsid w:val="00270080"/>
    <w:rsid w:val="002714A8"/>
    <w:rsid w:val="002739C9"/>
    <w:rsid w:val="00275091"/>
    <w:rsid w:val="00276D46"/>
    <w:rsid w:val="0028089B"/>
    <w:rsid w:val="00282965"/>
    <w:rsid w:val="00282CF3"/>
    <w:rsid w:val="002837EA"/>
    <w:rsid w:val="002949D0"/>
    <w:rsid w:val="00295D75"/>
    <w:rsid w:val="002A70E3"/>
    <w:rsid w:val="002A795A"/>
    <w:rsid w:val="002A7A81"/>
    <w:rsid w:val="002B6157"/>
    <w:rsid w:val="002B6E03"/>
    <w:rsid w:val="002C065E"/>
    <w:rsid w:val="002C0666"/>
    <w:rsid w:val="002C5E48"/>
    <w:rsid w:val="002C7CC0"/>
    <w:rsid w:val="002D0E40"/>
    <w:rsid w:val="002E1712"/>
    <w:rsid w:val="002E37F5"/>
    <w:rsid w:val="002E444C"/>
    <w:rsid w:val="002E6404"/>
    <w:rsid w:val="002E7F6E"/>
    <w:rsid w:val="002F0089"/>
    <w:rsid w:val="002F78B4"/>
    <w:rsid w:val="00301E2F"/>
    <w:rsid w:val="003105A0"/>
    <w:rsid w:val="00311759"/>
    <w:rsid w:val="00313120"/>
    <w:rsid w:val="00313E5C"/>
    <w:rsid w:val="00322648"/>
    <w:rsid w:val="00323154"/>
    <w:rsid w:val="003350B4"/>
    <w:rsid w:val="003355B0"/>
    <w:rsid w:val="003373F3"/>
    <w:rsid w:val="00337761"/>
    <w:rsid w:val="0034291C"/>
    <w:rsid w:val="00345DB2"/>
    <w:rsid w:val="0034639B"/>
    <w:rsid w:val="00350207"/>
    <w:rsid w:val="00354F4F"/>
    <w:rsid w:val="00357D4C"/>
    <w:rsid w:val="0036163E"/>
    <w:rsid w:val="003617E1"/>
    <w:rsid w:val="00363796"/>
    <w:rsid w:val="003637EA"/>
    <w:rsid w:val="00363F2C"/>
    <w:rsid w:val="0036432B"/>
    <w:rsid w:val="00365214"/>
    <w:rsid w:val="00365985"/>
    <w:rsid w:val="00375D4B"/>
    <w:rsid w:val="00380E90"/>
    <w:rsid w:val="00383691"/>
    <w:rsid w:val="00387AAC"/>
    <w:rsid w:val="00390E4B"/>
    <w:rsid w:val="00396D68"/>
    <w:rsid w:val="00397267"/>
    <w:rsid w:val="00397346"/>
    <w:rsid w:val="00397DF2"/>
    <w:rsid w:val="003A00FC"/>
    <w:rsid w:val="003A32FD"/>
    <w:rsid w:val="003B1320"/>
    <w:rsid w:val="003B7318"/>
    <w:rsid w:val="003D07B2"/>
    <w:rsid w:val="003D26AA"/>
    <w:rsid w:val="003D3DE3"/>
    <w:rsid w:val="003D44A2"/>
    <w:rsid w:val="003D534D"/>
    <w:rsid w:val="003D6D24"/>
    <w:rsid w:val="003D71EB"/>
    <w:rsid w:val="003E11E3"/>
    <w:rsid w:val="003E1CBA"/>
    <w:rsid w:val="003E2212"/>
    <w:rsid w:val="003E53ED"/>
    <w:rsid w:val="003E7538"/>
    <w:rsid w:val="003F0FD5"/>
    <w:rsid w:val="003F18F7"/>
    <w:rsid w:val="003F76F9"/>
    <w:rsid w:val="0040208E"/>
    <w:rsid w:val="004021CD"/>
    <w:rsid w:val="00404638"/>
    <w:rsid w:val="00410E5C"/>
    <w:rsid w:val="00411DD4"/>
    <w:rsid w:val="0041319E"/>
    <w:rsid w:val="00413917"/>
    <w:rsid w:val="004139F4"/>
    <w:rsid w:val="00416500"/>
    <w:rsid w:val="004262E5"/>
    <w:rsid w:val="00426D83"/>
    <w:rsid w:val="00434AA0"/>
    <w:rsid w:val="00434DE4"/>
    <w:rsid w:val="00450020"/>
    <w:rsid w:val="00451ACC"/>
    <w:rsid w:val="00456D71"/>
    <w:rsid w:val="00461EAB"/>
    <w:rsid w:val="00462206"/>
    <w:rsid w:val="004651EF"/>
    <w:rsid w:val="0047263B"/>
    <w:rsid w:val="00476442"/>
    <w:rsid w:val="00476976"/>
    <w:rsid w:val="00476BBA"/>
    <w:rsid w:val="0047787C"/>
    <w:rsid w:val="00485A5A"/>
    <w:rsid w:val="00487DF0"/>
    <w:rsid w:val="00490C96"/>
    <w:rsid w:val="00490FE9"/>
    <w:rsid w:val="0049197B"/>
    <w:rsid w:val="0049258D"/>
    <w:rsid w:val="00492A2B"/>
    <w:rsid w:val="00496E34"/>
    <w:rsid w:val="004A062D"/>
    <w:rsid w:val="004A0713"/>
    <w:rsid w:val="004A2860"/>
    <w:rsid w:val="004A3F43"/>
    <w:rsid w:val="004A593E"/>
    <w:rsid w:val="004A79A9"/>
    <w:rsid w:val="004B0C55"/>
    <w:rsid w:val="004B1E47"/>
    <w:rsid w:val="004B1EE4"/>
    <w:rsid w:val="004B4A53"/>
    <w:rsid w:val="004B5BB0"/>
    <w:rsid w:val="004C13A8"/>
    <w:rsid w:val="004C2FD3"/>
    <w:rsid w:val="004C3232"/>
    <w:rsid w:val="004C7987"/>
    <w:rsid w:val="004D1812"/>
    <w:rsid w:val="004D3E28"/>
    <w:rsid w:val="004D48DB"/>
    <w:rsid w:val="004E2E78"/>
    <w:rsid w:val="004E3ACE"/>
    <w:rsid w:val="004E41A7"/>
    <w:rsid w:val="004E7A49"/>
    <w:rsid w:val="004F102E"/>
    <w:rsid w:val="004F1723"/>
    <w:rsid w:val="004F2394"/>
    <w:rsid w:val="004F56A6"/>
    <w:rsid w:val="004F5C2C"/>
    <w:rsid w:val="004F6096"/>
    <w:rsid w:val="004F6AC4"/>
    <w:rsid w:val="004F765A"/>
    <w:rsid w:val="005002BB"/>
    <w:rsid w:val="005016BA"/>
    <w:rsid w:val="005018BF"/>
    <w:rsid w:val="00502A13"/>
    <w:rsid w:val="00505860"/>
    <w:rsid w:val="0050665F"/>
    <w:rsid w:val="00506AA4"/>
    <w:rsid w:val="00507F1B"/>
    <w:rsid w:val="0051145C"/>
    <w:rsid w:val="00511C54"/>
    <w:rsid w:val="00514342"/>
    <w:rsid w:val="00514777"/>
    <w:rsid w:val="00515ADD"/>
    <w:rsid w:val="0052493D"/>
    <w:rsid w:val="00524D04"/>
    <w:rsid w:val="00525E25"/>
    <w:rsid w:val="0052643D"/>
    <w:rsid w:val="00527461"/>
    <w:rsid w:val="005301F5"/>
    <w:rsid w:val="005305AD"/>
    <w:rsid w:val="00530B06"/>
    <w:rsid w:val="005337EE"/>
    <w:rsid w:val="00537A09"/>
    <w:rsid w:val="00540852"/>
    <w:rsid w:val="00543115"/>
    <w:rsid w:val="00553A49"/>
    <w:rsid w:val="00556BBD"/>
    <w:rsid w:val="005606EF"/>
    <w:rsid w:val="00561D32"/>
    <w:rsid w:val="00562704"/>
    <w:rsid w:val="005639C5"/>
    <w:rsid w:val="00565064"/>
    <w:rsid w:val="00566674"/>
    <w:rsid w:val="00567151"/>
    <w:rsid w:val="0057039D"/>
    <w:rsid w:val="0057098E"/>
    <w:rsid w:val="00570A0A"/>
    <w:rsid w:val="0057308D"/>
    <w:rsid w:val="00577F3D"/>
    <w:rsid w:val="005805A3"/>
    <w:rsid w:val="00582E0B"/>
    <w:rsid w:val="00583209"/>
    <w:rsid w:val="0058591C"/>
    <w:rsid w:val="00590590"/>
    <w:rsid w:val="00590895"/>
    <w:rsid w:val="0059309A"/>
    <w:rsid w:val="0059412A"/>
    <w:rsid w:val="0059577E"/>
    <w:rsid w:val="005A04C4"/>
    <w:rsid w:val="005A1153"/>
    <w:rsid w:val="005B1265"/>
    <w:rsid w:val="005B2CAB"/>
    <w:rsid w:val="005B5B5F"/>
    <w:rsid w:val="005C0CF1"/>
    <w:rsid w:val="005D7814"/>
    <w:rsid w:val="005D7F03"/>
    <w:rsid w:val="005E2718"/>
    <w:rsid w:val="005E393F"/>
    <w:rsid w:val="005E6987"/>
    <w:rsid w:val="005E7F75"/>
    <w:rsid w:val="005F29D3"/>
    <w:rsid w:val="005F5923"/>
    <w:rsid w:val="005F77B0"/>
    <w:rsid w:val="00605AAA"/>
    <w:rsid w:val="0060751B"/>
    <w:rsid w:val="00610259"/>
    <w:rsid w:val="0061049C"/>
    <w:rsid w:val="00611091"/>
    <w:rsid w:val="00611175"/>
    <w:rsid w:val="00612C49"/>
    <w:rsid w:val="00621B72"/>
    <w:rsid w:val="00621D60"/>
    <w:rsid w:val="00622386"/>
    <w:rsid w:val="006228B6"/>
    <w:rsid w:val="00623F88"/>
    <w:rsid w:val="006313A3"/>
    <w:rsid w:val="00631ECD"/>
    <w:rsid w:val="00632D4E"/>
    <w:rsid w:val="006355B1"/>
    <w:rsid w:val="0064213F"/>
    <w:rsid w:val="0064358A"/>
    <w:rsid w:val="00643C28"/>
    <w:rsid w:val="00646DA3"/>
    <w:rsid w:val="00651AB8"/>
    <w:rsid w:val="00653BE8"/>
    <w:rsid w:val="006574C3"/>
    <w:rsid w:val="00657AA7"/>
    <w:rsid w:val="00661954"/>
    <w:rsid w:val="00666A85"/>
    <w:rsid w:val="0067542B"/>
    <w:rsid w:val="00677F0E"/>
    <w:rsid w:val="00682153"/>
    <w:rsid w:val="00686134"/>
    <w:rsid w:val="00686354"/>
    <w:rsid w:val="00687F70"/>
    <w:rsid w:val="00691017"/>
    <w:rsid w:val="0069238A"/>
    <w:rsid w:val="006948D4"/>
    <w:rsid w:val="00696612"/>
    <w:rsid w:val="00697AB0"/>
    <w:rsid w:val="006A180E"/>
    <w:rsid w:val="006A3F0E"/>
    <w:rsid w:val="006B02F6"/>
    <w:rsid w:val="006B15BE"/>
    <w:rsid w:val="006C406B"/>
    <w:rsid w:val="006D2194"/>
    <w:rsid w:val="006D2FC7"/>
    <w:rsid w:val="006D5260"/>
    <w:rsid w:val="006D55C4"/>
    <w:rsid w:val="006D5AFD"/>
    <w:rsid w:val="006D7591"/>
    <w:rsid w:val="006E0828"/>
    <w:rsid w:val="006E0D16"/>
    <w:rsid w:val="006E2F1B"/>
    <w:rsid w:val="006E4DD6"/>
    <w:rsid w:val="006E5F25"/>
    <w:rsid w:val="006F1E3E"/>
    <w:rsid w:val="006F2590"/>
    <w:rsid w:val="006F2EEC"/>
    <w:rsid w:val="006F75FD"/>
    <w:rsid w:val="006F77BB"/>
    <w:rsid w:val="00703007"/>
    <w:rsid w:val="00703BFC"/>
    <w:rsid w:val="007107E6"/>
    <w:rsid w:val="00715ECF"/>
    <w:rsid w:val="007174EA"/>
    <w:rsid w:val="00717DB9"/>
    <w:rsid w:val="007200B5"/>
    <w:rsid w:val="00721BDE"/>
    <w:rsid w:val="0072231F"/>
    <w:rsid w:val="0073042F"/>
    <w:rsid w:val="00730F63"/>
    <w:rsid w:val="0073170B"/>
    <w:rsid w:val="007342A6"/>
    <w:rsid w:val="00734528"/>
    <w:rsid w:val="00740F91"/>
    <w:rsid w:val="00747E46"/>
    <w:rsid w:val="00751F3D"/>
    <w:rsid w:val="00754F02"/>
    <w:rsid w:val="007559E5"/>
    <w:rsid w:val="00757783"/>
    <w:rsid w:val="00773B80"/>
    <w:rsid w:val="007838A2"/>
    <w:rsid w:val="0078494D"/>
    <w:rsid w:val="00785346"/>
    <w:rsid w:val="00790AFE"/>
    <w:rsid w:val="00791A2C"/>
    <w:rsid w:val="00796A9A"/>
    <w:rsid w:val="007A094E"/>
    <w:rsid w:val="007A40CE"/>
    <w:rsid w:val="007A46B9"/>
    <w:rsid w:val="007A5634"/>
    <w:rsid w:val="007B53CB"/>
    <w:rsid w:val="007B68E7"/>
    <w:rsid w:val="007C588D"/>
    <w:rsid w:val="007C6BFA"/>
    <w:rsid w:val="007D0625"/>
    <w:rsid w:val="007D0836"/>
    <w:rsid w:val="007D2BCA"/>
    <w:rsid w:val="007D5B86"/>
    <w:rsid w:val="007D631B"/>
    <w:rsid w:val="007D74D6"/>
    <w:rsid w:val="007E0603"/>
    <w:rsid w:val="007E34E0"/>
    <w:rsid w:val="007E3BE2"/>
    <w:rsid w:val="007E47BF"/>
    <w:rsid w:val="007F14DA"/>
    <w:rsid w:val="007F330D"/>
    <w:rsid w:val="007F4323"/>
    <w:rsid w:val="007F4398"/>
    <w:rsid w:val="007F519F"/>
    <w:rsid w:val="007F665B"/>
    <w:rsid w:val="007F6DC8"/>
    <w:rsid w:val="00805001"/>
    <w:rsid w:val="00807761"/>
    <w:rsid w:val="008103A4"/>
    <w:rsid w:val="00811C64"/>
    <w:rsid w:val="0081419C"/>
    <w:rsid w:val="00820F60"/>
    <w:rsid w:val="008220E0"/>
    <w:rsid w:val="008260FE"/>
    <w:rsid w:val="008304D5"/>
    <w:rsid w:val="0083431F"/>
    <w:rsid w:val="008357CA"/>
    <w:rsid w:val="008406BE"/>
    <w:rsid w:val="00841522"/>
    <w:rsid w:val="008450F1"/>
    <w:rsid w:val="00847A04"/>
    <w:rsid w:val="0085053C"/>
    <w:rsid w:val="008509E2"/>
    <w:rsid w:val="0085373D"/>
    <w:rsid w:val="0088122C"/>
    <w:rsid w:val="00883588"/>
    <w:rsid w:val="00884717"/>
    <w:rsid w:val="0088710B"/>
    <w:rsid w:val="00887319"/>
    <w:rsid w:val="00894C78"/>
    <w:rsid w:val="00894FC2"/>
    <w:rsid w:val="008A08FC"/>
    <w:rsid w:val="008A1B1E"/>
    <w:rsid w:val="008A21E4"/>
    <w:rsid w:val="008A679C"/>
    <w:rsid w:val="008A739D"/>
    <w:rsid w:val="008B17D3"/>
    <w:rsid w:val="008B3E19"/>
    <w:rsid w:val="008B60CA"/>
    <w:rsid w:val="008B78DB"/>
    <w:rsid w:val="008C24E0"/>
    <w:rsid w:val="008C3093"/>
    <w:rsid w:val="008C5E77"/>
    <w:rsid w:val="008C6B13"/>
    <w:rsid w:val="008C6BC7"/>
    <w:rsid w:val="008D01C3"/>
    <w:rsid w:val="008D423C"/>
    <w:rsid w:val="008D773A"/>
    <w:rsid w:val="008E0CD4"/>
    <w:rsid w:val="008E20EE"/>
    <w:rsid w:val="008E2AB6"/>
    <w:rsid w:val="008F39F5"/>
    <w:rsid w:val="008F42EB"/>
    <w:rsid w:val="008F5287"/>
    <w:rsid w:val="008F73E3"/>
    <w:rsid w:val="008F7E84"/>
    <w:rsid w:val="0090123C"/>
    <w:rsid w:val="00904016"/>
    <w:rsid w:val="0090461F"/>
    <w:rsid w:val="00904C85"/>
    <w:rsid w:val="00910AE1"/>
    <w:rsid w:val="009145BF"/>
    <w:rsid w:val="00915F4E"/>
    <w:rsid w:val="009163F0"/>
    <w:rsid w:val="00926E78"/>
    <w:rsid w:val="009303A1"/>
    <w:rsid w:val="009317B5"/>
    <w:rsid w:val="00932A71"/>
    <w:rsid w:val="009344A7"/>
    <w:rsid w:val="009372CC"/>
    <w:rsid w:val="0094499D"/>
    <w:rsid w:val="00946BE8"/>
    <w:rsid w:val="00950F4E"/>
    <w:rsid w:val="009545A4"/>
    <w:rsid w:val="0095559A"/>
    <w:rsid w:val="0095591D"/>
    <w:rsid w:val="00956DF4"/>
    <w:rsid w:val="00957F7A"/>
    <w:rsid w:val="00961388"/>
    <w:rsid w:val="00961AE5"/>
    <w:rsid w:val="0096248A"/>
    <w:rsid w:val="009670AD"/>
    <w:rsid w:val="00972062"/>
    <w:rsid w:val="0097282E"/>
    <w:rsid w:val="009759F5"/>
    <w:rsid w:val="00977C0C"/>
    <w:rsid w:val="00980CD9"/>
    <w:rsid w:val="00994596"/>
    <w:rsid w:val="009A09FF"/>
    <w:rsid w:val="009A2863"/>
    <w:rsid w:val="009A3CD9"/>
    <w:rsid w:val="009B2E5C"/>
    <w:rsid w:val="009B6E91"/>
    <w:rsid w:val="009B7E4B"/>
    <w:rsid w:val="009C1479"/>
    <w:rsid w:val="009C36A2"/>
    <w:rsid w:val="009C5E35"/>
    <w:rsid w:val="009C6F3C"/>
    <w:rsid w:val="009D04B5"/>
    <w:rsid w:val="009D2512"/>
    <w:rsid w:val="009D32AF"/>
    <w:rsid w:val="009D5FDF"/>
    <w:rsid w:val="009D7FDF"/>
    <w:rsid w:val="009E1F27"/>
    <w:rsid w:val="009E7006"/>
    <w:rsid w:val="009F0464"/>
    <w:rsid w:val="009F1055"/>
    <w:rsid w:val="009F37DE"/>
    <w:rsid w:val="009F405C"/>
    <w:rsid w:val="00A10494"/>
    <w:rsid w:val="00A17308"/>
    <w:rsid w:val="00A211CD"/>
    <w:rsid w:val="00A24245"/>
    <w:rsid w:val="00A24B84"/>
    <w:rsid w:val="00A254BC"/>
    <w:rsid w:val="00A30EF4"/>
    <w:rsid w:val="00A321CE"/>
    <w:rsid w:val="00A33754"/>
    <w:rsid w:val="00A35BC5"/>
    <w:rsid w:val="00A44991"/>
    <w:rsid w:val="00A44AB1"/>
    <w:rsid w:val="00A46463"/>
    <w:rsid w:val="00A52F39"/>
    <w:rsid w:val="00A558C8"/>
    <w:rsid w:val="00A5629A"/>
    <w:rsid w:val="00A6357D"/>
    <w:rsid w:val="00A712D6"/>
    <w:rsid w:val="00A8381D"/>
    <w:rsid w:val="00A841B2"/>
    <w:rsid w:val="00A9005E"/>
    <w:rsid w:val="00A912B6"/>
    <w:rsid w:val="00A92A28"/>
    <w:rsid w:val="00A9617C"/>
    <w:rsid w:val="00AA1361"/>
    <w:rsid w:val="00AB2987"/>
    <w:rsid w:val="00AB41BE"/>
    <w:rsid w:val="00AB51C8"/>
    <w:rsid w:val="00AB7385"/>
    <w:rsid w:val="00AC5449"/>
    <w:rsid w:val="00AD1443"/>
    <w:rsid w:val="00AD200E"/>
    <w:rsid w:val="00AD4E2E"/>
    <w:rsid w:val="00AD58A5"/>
    <w:rsid w:val="00AE6B6F"/>
    <w:rsid w:val="00AF09D2"/>
    <w:rsid w:val="00AF1734"/>
    <w:rsid w:val="00AF1A76"/>
    <w:rsid w:val="00AF7093"/>
    <w:rsid w:val="00B022A5"/>
    <w:rsid w:val="00B0404B"/>
    <w:rsid w:val="00B046EA"/>
    <w:rsid w:val="00B0606A"/>
    <w:rsid w:val="00B14C4D"/>
    <w:rsid w:val="00B15C3D"/>
    <w:rsid w:val="00B16BF8"/>
    <w:rsid w:val="00B21A20"/>
    <w:rsid w:val="00B2264D"/>
    <w:rsid w:val="00B23BEE"/>
    <w:rsid w:val="00B314AE"/>
    <w:rsid w:val="00B34FA2"/>
    <w:rsid w:val="00B357ED"/>
    <w:rsid w:val="00B35C84"/>
    <w:rsid w:val="00B438E7"/>
    <w:rsid w:val="00B5594F"/>
    <w:rsid w:val="00B56A7C"/>
    <w:rsid w:val="00B57FB7"/>
    <w:rsid w:val="00B63399"/>
    <w:rsid w:val="00B64009"/>
    <w:rsid w:val="00B64F8A"/>
    <w:rsid w:val="00B70057"/>
    <w:rsid w:val="00B71BFA"/>
    <w:rsid w:val="00B7341E"/>
    <w:rsid w:val="00B75518"/>
    <w:rsid w:val="00B7602A"/>
    <w:rsid w:val="00B7679A"/>
    <w:rsid w:val="00B82C78"/>
    <w:rsid w:val="00B83449"/>
    <w:rsid w:val="00B83F21"/>
    <w:rsid w:val="00B8441F"/>
    <w:rsid w:val="00B863B5"/>
    <w:rsid w:val="00B90BF1"/>
    <w:rsid w:val="00B934C5"/>
    <w:rsid w:val="00B95E28"/>
    <w:rsid w:val="00B97EEE"/>
    <w:rsid w:val="00BA1470"/>
    <w:rsid w:val="00BA2065"/>
    <w:rsid w:val="00BA2AF5"/>
    <w:rsid w:val="00BA36D5"/>
    <w:rsid w:val="00BA687B"/>
    <w:rsid w:val="00BB10DC"/>
    <w:rsid w:val="00BB2C6B"/>
    <w:rsid w:val="00BB70AB"/>
    <w:rsid w:val="00BC0450"/>
    <w:rsid w:val="00BC046F"/>
    <w:rsid w:val="00BC15CE"/>
    <w:rsid w:val="00BC1E93"/>
    <w:rsid w:val="00BC57F4"/>
    <w:rsid w:val="00BC721F"/>
    <w:rsid w:val="00BD1C18"/>
    <w:rsid w:val="00BD419C"/>
    <w:rsid w:val="00BD6CFF"/>
    <w:rsid w:val="00BD7B3C"/>
    <w:rsid w:val="00BE0AF1"/>
    <w:rsid w:val="00BE3523"/>
    <w:rsid w:val="00BE48D8"/>
    <w:rsid w:val="00BE4CF6"/>
    <w:rsid w:val="00BE5764"/>
    <w:rsid w:val="00BF20F4"/>
    <w:rsid w:val="00BF31E2"/>
    <w:rsid w:val="00BF68C9"/>
    <w:rsid w:val="00C01D8D"/>
    <w:rsid w:val="00C02D60"/>
    <w:rsid w:val="00C05711"/>
    <w:rsid w:val="00C07719"/>
    <w:rsid w:val="00C177A0"/>
    <w:rsid w:val="00C2101D"/>
    <w:rsid w:val="00C26375"/>
    <w:rsid w:val="00C2793D"/>
    <w:rsid w:val="00C32A92"/>
    <w:rsid w:val="00C338FF"/>
    <w:rsid w:val="00C3536E"/>
    <w:rsid w:val="00C41384"/>
    <w:rsid w:val="00C42CE1"/>
    <w:rsid w:val="00C44A99"/>
    <w:rsid w:val="00C463F1"/>
    <w:rsid w:val="00C51711"/>
    <w:rsid w:val="00C56841"/>
    <w:rsid w:val="00C61910"/>
    <w:rsid w:val="00C64BCF"/>
    <w:rsid w:val="00C66E2B"/>
    <w:rsid w:val="00C71B7E"/>
    <w:rsid w:val="00C720B2"/>
    <w:rsid w:val="00C722A9"/>
    <w:rsid w:val="00C904F8"/>
    <w:rsid w:val="00C93D41"/>
    <w:rsid w:val="00C950AD"/>
    <w:rsid w:val="00C956E4"/>
    <w:rsid w:val="00C95AE1"/>
    <w:rsid w:val="00C97E2B"/>
    <w:rsid w:val="00CA1394"/>
    <w:rsid w:val="00CA15AB"/>
    <w:rsid w:val="00CA2BF6"/>
    <w:rsid w:val="00CA366F"/>
    <w:rsid w:val="00CA6195"/>
    <w:rsid w:val="00CA6FC7"/>
    <w:rsid w:val="00CB0987"/>
    <w:rsid w:val="00CB1A07"/>
    <w:rsid w:val="00CB2904"/>
    <w:rsid w:val="00CC02BA"/>
    <w:rsid w:val="00CC2971"/>
    <w:rsid w:val="00CC360C"/>
    <w:rsid w:val="00CC69EE"/>
    <w:rsid w:val="00CD2A36"/>
    <w:rsid w:val="00CD53EE"/>
    <w:rsid w:val="00CD72B8"/>
    <w:rsid w:val="00CD72D3"/>
    <w:rsid w:val="00CD74F8"/>
    <w:rsid w:val="00CD7ADD"/>
    <w:rsid w:val="00CE0EFB"/>
    <w:rsid w:val="00CE10DB"/>
    <w:rsid w:val="00CE21A0"/>
    <w:rsid w:val="00CE650D"/>
    <w:rsid w:val="00CF0C22"/>
    <w:rsid w:val="00CF0F8C"/>
    <w:rsid w:val="00CF7DF8"/>
    <w:rsid w:val="00D004C5"/>
    <w:rsid w:val="00D01A89"/>
    <w:rsid w:val="00D02676"/>
    <w:rsid w:val="00D02969"/>
    <w:rsid w:val="00D10719"/>
    <w:rsid w:val="00D109CF"/>
    <w:rsid w:val="00D11B6F"/>
    <w:rsid w:val="00D12A24"/>
    <w:rsid w:val="00D13C62"/>
    <w:rsid w:val="00D1483E"/>
    <w:rsid w:val="00D21740"/>
    <w:rsid w:val="00D24E03"/>
    <w:rsid w:val="00D34774"/>
    <w:rsid w:val="00D34A74"/>
    <w:rsid w:val="00D37B14"/>
    <w:rsid w:val="00D40FA9"/>
    <w:rsid w:val="00D53860"/>
    <w:rsid w:val="00D60638"/>
    <w:rsid w:val="00D60A37"/>
    <w:rsid w:val="00D64315"/>
    <w:rsid w:val="00D70E7E"/>
    <w:rsid w:val="00D74E00"/>
    <w:rsid w:val="00D75EA6"/>
    <w:rsid w:val="00D805AA"/>
    <w:rsid w:val="00D81433"/>
    <w:rsid w:val="00D81E8D"/>
    <w:rsid w:val="00D82F02"/>
    <w:rsid w:val="00D92CB6"/>
    <w:rsid w:val="00D9600C"/>
    <w:rsid w:val="00D96579"/>
    <w:rsid w:val="00D96DF4"/>
    <w:rsid w:val="00D96EC3"/>
    <w:rsid w:val="00D97330"/>
    <w:rsid w:val="00DA1DA4"/>
    <w:rsid w:val="00DA2FA4"/>
    <w:rsid w:val="00DA45C4"/>
    <w:rsid w:val="00DA54C5"/>
    <w:rsid w:val="00DA5CF3"/>
    <w:rsid w:val="00DB41B2"/>
    <w:rsid w:val="00DB5908"/>
    <w:rsid w:val="00DB68F2"/>
    <w:rsid w:val="00DC1535"/>
    <w:rsid w:val="00DC360B"/>
    <w:rsid w:val="00DD10C8"/>
    <w:rsid w:val="00DD1AA2"/>
    <w:rsid w:val="00DD4E48"/>
    <w:rsid w:val="00DD6367"/>
    <w:rsid w:val="00DD6A23"/>
    <w:rsid w:val="00DE1838"/>
    <w:rsid w:val="00DE18F4"/>
    <w:rsid w:val="00DE2417"/>
    <w:rsid w:val="00DE50F9"/>
    <w:rsid w:val="00DF3E17"/>
    <w:rsid w:val="00DF3FE6"/>
    <w:rsid w:val="00DF5933"/>
    <w:rsid w:val="00DF7995"/>
    <w:rsid w:val="00E00C6D"/>
    <w:rsid w:val="00E02A82"/>
    <w:rsid w:val="00E03019"/>
    <w:rsid w:val="00E05A34"/>
    <w:rsid w:val="00E0683C"/>
    <w:rsid w:val="00E13E1A"/>
    <w:rsid w:val="00E14530"/>
    <w:rsid w:val="00E1502C"/>
    <w:rsid w:val="00E2071D"/>
    <w:rsid w:val="00E2389C"/>
    <w:rsid w:val="00E2535A"/>
    <w:rsid w:val="00E2791E"/>
    <w:rsid w:val="00E417C0"/>
    <w:rsid w:val="00E428DE"/>
    <w:rsid w:val="00E45B2F"/>
    <w:rsid w:val="00E53561"/>
    <w:rsid w:val="00E5611B"/>
    <w:rsid w:val="00E63B4A"/>
    <w:rsid w:val="00E81DE1"/>
    <w:rsid w:val="00E81F23"/>
    <w:rsid w:val="00E83AEE"/>
    <w:rsid w:val="00E939FC"/>
    <w:rsid w:val="00E964FE"/>
    <w:rsid w:val="00EA41CB"/>
    <w:rsid w:val="00EA42CF"/>
    <w:rsid w:val="00EB4253"/>
    <w:rsid w:val="00EB539C"/>
    <w:rsid w:val="00EB55E6"/>
    <w:rsid w:val="00EC0373"/>
    <w:rsid w:val="00EC3C15"/>
    <w:rsid w:val="00EC60B6"/>
    <w:rsid w:val="00ED6FBE"/>
    <w:rsid w:val="00EE6C8C"/>
    <w:rsid w:val="00EF392D"/>
    <w:rsid w:val="00F01466"/>
    <w:rsid w:val="00F01650"/>
    <w:rsid w:val="00F04A74"/>
    <w:rsid w:val="00F1066C"/>
    <w:rsid w:val="00F1277E"/>
    <w:rsid w:val="00F1513C"/>
    <w:rsid w:val="00F16825"/>
    <w:rsid w:val="00F2246E"/>
    <w:rsid w:val="00F229A4"/>
    <w:rsid w:val="00F23B0F"/>
    <w:rsid w:val="00F27530"/>
    <w:rsid w:val="00F34A57"/>
    <w:rsid w:val="00F37297"/>
    <w:rsid w:val="00F40753"/>
    <w:rsid w:val="00F408EA"/>
    <w:rsid w:val="00F43843"/>
    <w:rsid w:val="00F43C64"/>
    <w:rsid w:val="00F44DB5"/>
    <w:rsid w:val="00F55022"/>
    <w:rsid w:val="00F5661A"/>
    <w:rsid w:val="00F56A4B"/>
    <w:rsid w:val="00F57595"/>
    <w:rsid w:val="00F57F15"/>
    <w:rsid w:val="00F61552"/>
    <w:rsid w:val="00F62466"/>
    <w:rsid w:val="00F64DCA"/>
    <w:rsid w:val="00F659CA"/>
    <w:rsid w:val="00F66546"/>
    <w:rsid w:val="00F66830"/>
    <w:rsid w:val="00F703A4"/>
    <w:rsid w:val="00F72D21"/>
    <w:rsid w:val="00F837C6"/>
    <w:rsid w:val="00F87CB4"/>
    <w:rsid w:val="00F912A3"/>
    <w:rsid w:val="00FA0268"/>
    <w:rsid w:val="00FA02B2"/>
    <w:rsid w:val="00FA1BE9"/>
    <w:rsid w:val="00FB13AD"/>
    <w:rsid w:val="00FC085F"/>
    <w:rsid w:val="00FC3503"/>
    <w:rsid w:val="00FC4606"/>
    <w:rsid w:val="00FC7EEE"/>
    <w:rsid w:val="00FD3281"/>
    <w:rsid w:val="00FD5F9C"/>
    <w:rsid w:val="00FE1317"/>
    <w:rsid w:val="00FE4E3B"/>
    <w:rsid w:val="00FE6997"/>
    <w:rsid w:val="00FF11FA"/>
    <w:rsid w:val="00FF43C6"/>
    <w:rsid w:val="00FF5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6210"/>
  <w15:docId w15:val="{8F1553D3-4C05-42E8-8CBA-2867BEBA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4"/>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10">
    <w:name w:val="확인되지 않은 멘션1"/>
    <w:basedOn w:val="a0"/>
    <w:uiPriority w:val="99"/>
    <w:semiHidden/>
    <w:unhideWhenUsed/>
    <w:rsid w:val="00F37297"/>
    <w:rPr>
      <w:color w:val="808080"/>
      <w:shd w:val="clear" w:color="auto" w:fill="E6E6E6"/>
    </w:rPr>
  </w:style>
  <w:style w:type="character" w:customStyle="1" w:styleId="2">
    <w:name w:val="확인되지 않은 멘션2"/>
    <w:basedOn w:val="a0"/>
    <w:uiPriority w:val="99"/>
    <w:semiHidden/>
    <w:unhideWhenUsed/>
    <w:rsid w:val="00CD53EE"/>
    <w:rPr>
      <w:color w:val="605E5C"/>
      <w:shd w:val="clear" w:color="auto" w:fill="E1DFDD"/>
    </w:rPr>
  </w:style>
  <w:style w:type="character" w:customStyle="1" w:styleId="3">
    <w:name w:val="확인되지 않은 멘션3"/>
    <w:basedOn w:val="a0"/>
    <w:uiPriority w:val="99"/>
    <w:semiHidden/>
    <w:unhideWhenUsed/>
    <w:rsid w:val="00236E57"/>
    <w:rPr>
      <w:color w:val="605E5C"/>
      <w:shd w:val="clear" w:color="auto" w:fill="E1DFDD"/>
    </w:rPr>
  </w:style>
  <w:style w:type="paragraph" w:styleId="af">
    <w:name w:val="endnote text"/>
    <w:basedOn w:val="a"/>
    <w:link w:val="Char2"/>
    <w:uiPriority w:val="99"/>
    <w:unhideWhenUsed/>
    <w:rsid w:val="00677F0E"/>
    <w:pPr>
      <w:widowControl/>
      <w:wordWrap/>
      <w:autoSpaceDE/>
      <w:autoSpaceDN/>
      <w:snapToGrid w:val="0"/>
      <w:spacing w:line="276" w:lineRule="auto"/>
      <w:jc w:val="left"/>
    </w:pPr>
    <w:rPr>
      <w:rFonts w:ascii="Arial" w:hAnsi="Arial" w:cs="Arial"/>
      <w:color w:val="000000"/>
      <w:kern w:val="0"/>
      <w:sz w:val="22"/>
    </w:rPr>
  </w:style>
  <w:style w:type="character" w:customStyle="1" w:styleId="Char2">
    <w:name w:val="미주 텍스트 Char"/>
    <w:basedOn w:val="a0"/>
    <w:link w:val="af"/>
    <w:uiPriority w:val="99"/>
    <w:rsid w:val="00677F0E"/>
    <w:rPr>
      <w:rFonts w:ascii="Arial" w:hAnsi="Arial" w:cs="Arial"/>
      <w:color w:val="000000"/>
      <w:kern w:val="0"/>
      <w:sz w:val="22"/>
    </w:rPr>
  </w:style>
  <w:style w:type="character" w:styleId="af0">
    <w:name w:val="endnote reference"/>
    <w:basedOn w:val="a0"/>
    <w:uiPriority w:val="99"/>
    <w:semiHidden/>
    <w:unhideWhenUsed/>
    <w:rsid w:val="00677F0E"/>
    <w:rPr>
      <w:vertAlign w:val="superscript"/>
    </w:rPr>
  </w:style>
  <w:style w:type="character" w:styleId="af1">
    <w:name w:val="Unresolved Mention"/>
    <w:basedOn w:val="a0"/>
    <w:uiPriority w:val="99"/>
    <w:semiHidden/>
    <w:unhideWhenUsed/>
    <w:rsid w:val="0033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471">
      <w:bodyDiv w:val="1"/>
      <w:marLeft w:val="0"/>
      <w:marRight w:val="0"/>
      <w:marTop w:val="0"/>
      <w:marBottom w:val="0"/>
      <w:divBdr>
        <w:top w:val="none" w:sz="0" w:space="0" w:color="auto"/>
        <w:left w:val="none" w:sz="0" w:space="0" w:color="auto"/>
        <w:bottom w:val="none" w:sz="0" w:space="0" w:color="auto"/>
        <w:right w:val="none" w:sz="0" w:space="0" w:color="auto"/>
      </w:divBdr>
    </w:div>
    <w:div w:id="1068575617">
      <w:bodyDiv w:val="1"/>
      <w:marLeft w:val="0"/>
      <w:marRight w:val="0"/>
      <w:marTop w:val="0"/>
      <w:marBottom w:val="0"/>
      <w:divBdr>
        <w:top w:val="none" w:sz="0" w:space="0" w:color="auto"/>
        <w:left w:val="none" w:sz="0" w:space="0" w:color="auto"/>
        <w:bottom w:val="none" w:sz="0" w:space="0" w:color="auto"/>
        <w:right w:val="none" w:sz="0" w:space="0" w:color="auto"/>
      </w:divBdr>
      <w:divsChild>
        <w:div w:id="1810896286">
          <w:marLeft w:val="0"/>
          <w:marRight w:val="0"/>
          <w:marTop w:val="0"/>
          <w:marBottom w:val="0"/>
          <w:divBdr>
            <w:top w:val="none" w:sz="0" w:space="0" w:color="auto"/>
            <w:left w:val="none" w:sz="0" w:space="0" w:color="auto"/>
            <w:bottom w:val="none" w:sz="0" w:space="0" w:color="auto"/>
            <w:right w:val="none" w:sz="0" w:space="0" w:color="auto"/>
          </w:divBdr>
          <w:divsChild>
            <w:div w:id="841318283">
              <w:marLeft w:val="0"/>
              <w:marRight w:val="0"/>
              <w:marTop w:val="360"/>
              <w:marBottom w:val="0"/>
              <w:divBdr>
                <w:top w:val="none" w:sz="0" w:space="0" w:color="auto"/>
                <w:left w:val="none" w:sz="0" w:space="0" w:color="auto"/>
                <w:bottom w:val="single" w:sz="6" w:space="0" w:color="EEEEEE"/>
                <w:right w:val="none" w:sz="0" w:space="0" w:color="auto"/>
              </w:divBdr>
            </w:div>
          </w:divsChild>
        </w:div>
        <w:div w:id="383985091">
          <w:marLeft w:val="0"/>
          <w:marRight w:val="0"/>
          <w:marTop w:val="450"/>
          <w:marBottom w:val="750"/>
          <w:divBdr>
            <w:top w:val="none" w:sz="0" w:space="0" w:color="auto"/>
            <w:left w:val="none" w:sz="0" w:space="0" w:color="auto"/>
            <w:bottom w:val="none" w:sz="0" w:space="0" w:color="auto"/>
            <w:right w:val="none" w:sz="0" w:space="0" w:color="auto"/>
          </w:divBdr>
        </w:div>
      </w:divsChild>
    </w:div>
    <w:div w:id="1202397354">
      <w:bodyDiv w:val="1"/>
      <w:marLeft w:val="0"/>
      <w:marRight w:val="0"/>
      <w:marTop w:val="0"/>
      <w:marBottom w:val="0"/>
      <w:divBdr>
        <w:top w:val="none" w:sz="0" w:space="0" w:color="auto"/>
        <w:left w:val="none" w:sz="0" w:space="0" w:color="auto"/>
        <w:bottom w:val="none" w:sz="0" w:space="0" w:color="auto"/>
        <w:right w:val="none" w:sz="0" w:space="0" w:color="auto"/>
      </w:divBdr>
    </w:div>
    <w:div w:id="1285036201">
      <w:bodyDiv w:val="1"/>
      <w:marLeft w:val="0"/>
      <w:marRight w:val="0"/>
      <w:marTop w:val="0"/>
      <w:marBottom w:val="0"/>
      <w:divBdr>
        <w:top w:val="none" w:sz="0" w:space="0" w:color="auto"/>
        <w:left w:val="none" w:sz="0" w:space="0" w:color="auto"/>
        <w:bottom w:val="none" w:sz="0" w:space="0" w:color="auto"/>
        <w:right w:val="none" w:sz="0" w:space="0" w:color="auto"/>
      </w:divBdr>
    </w:div>
    <w:div w:id="1468936278">
      <w:bodyDiv w:val="1"/>
      <w:marLeft w:val="0"/>
      <w:marRight w:val="0"/>
      <w:marTop w:val="0"/>
      <w:marBottom w:val="0"/>
      <w:divBdr>
        <w:top w:val="none" w:sz="0" w:space="0" w:color="auto"/>
        <w:left w:val="none" w:sz="0" w:space="0" w:color="auto"/>
        <w:bottom w:val="none" w:sz="0" w:space="0" w:color="auto"/>
        <w:right w:val="none" w:sz="0" w:space="0" w:color="auto"/>
      </w:divBdr>
    </w:div>
    <w:div w:id="1722359043">
      <w:bodyDiv w:val="1"/>
      <w:marLeft w:val="0"/>
      <w:marRight w:val="0"/>
      <w:marTop w:val="0"/>
      <w:marBottom w:val="0"/>
      <w:divBdr>
        <w:top w:val="none" w:sz="0" w:space="0" w:color="auto"/>
        <w:left w:val="none" w:sz="0" w:space="0" w:color="auto"/>
        <w:bottom w:val="none" w:sz="0" w:space="0" w:color="auto"/>
        <w:right w:val="none" w:sz="0" w:space="0" w:color="auto"/>
      </w:divBdr>
    </w:div>
    <w:div w:id="1761872470">
      <w:bodyDiv w:val="1"/>
      <w:marLeft w:val="0"/>
      <w:marRight w:val="120"/>
      <w:marTop w:val="0"/>
      <w:marBottom w:val="0"/>
      <w:divBdr>
        <w:top w:val="none" w:sz="0" w:space="0" w:color="auto"/>
        <w:left w:val="none" w:sz="0" w:space="0" w:color="auto"/>
        <w:bottom w:val="none" w:sz="0" w:space="0" w:color="auto"/>
        <w:right w:val="none" w:sz="0" w:space="0" w:color="auto"/>
      </w:divBdr>
      <w:divsChild>
        <w:div w:id="836729457">
          <w:marLeft w:val="0"/>
          <w:marRight w:val="0"/>
          <w:marTop w:val="0"/>
          <w:marBottom w:val="0"/>
          <w:divBdr>
            <w:top w:val="none" w:sz="0" w:space="0" w:color="auto"/>
            <w:left w:val="none" w:sz="0" w:space="0" w:color="auto"/>
            <w:bottom w:val="none" w:sz="0" w:space="0" w:color="auto"/>
            <w:right w:val="none" w:sz="0" w:space="0" w:color="auto"/>
          </w:divBdr>
          <w:divsChild>
            <w:div w:id="277177599">
              <w:marLeft w:val="0"/>
              <w:marRight w:val="0"/>
              <w:marTop w:val="0"/>
              <w:marBottom w:val="0"/>
              <w:divBdr>
                <w:top w:val="none" w:sz="0" w:space="0" w:color="auto"/>
                <w:left w:val="none" w:sz="0" w:space="0" w:color="auto"/>
                <w:bottom w:val="none" w:sz="0" w:space="0" w:color="auto"/>
                <w:right w:val="none" w:sz="0" w:space="0" w:color="auto"/>
              </w:divBdr>
              <w:divsChild>
                <w:div w:id="358361965">
                  <w:marLeft w:val="0"/>
                  <w:marRight w:val="0"/>
                  <w:marTop w:val="0"/>
                  <w:marBottom w:val="0"/>
                  <w:divBdr>
                    <w:top w:val="none" w:sz="0" w:space="0" w:color="auto"/>
                    <w:left w:val="none" w:sz="0" w:space="0" w:color="auto"/>
                    <w:bottom w:val="none" w:sz="0" w:space="0" w:color="auto"/>
                    <w:right w:val="none" w:sz="0" w:space="0" w:color="auto"/>
                  </w:divBdr>
                  <w:divsChild>
                    <w:div w:id="1201892757">
                      <w:marLeft w:val="0"/>
                      <w:marRight w:val="0"/>
                      <w:marTop w:val="0"/>
                      <w:marBottom w:val="0"/>
                      <w:divBdr>
                        <w:top w:val="none" w:sz="0" w:space="0" w:color="auto"/>
                        <w:left w:val="none" w:sz="0" w:space="0" w:color="auto"/>
                        <w:bottom w:val="none" w:sz="0" w:space="0" w:color="auto"/>
                        <w:right w:val="none" w:sz="0" w:space="0" w:color="auto"/>
                      </w:divBdr>
                      <w:divsChild>
                        <w:div w:id="1022391209">
                          <w:marLeft w:val="0"/>
                          <w:marRight w:val="0"/>
                          <w:marTop w:val="0"/>
                          <w:marBottom w:val="0"/>
                          <w:divBdr>
                            <w:top w:val="none" w:sz="0" w:space="0" w:color="auto"/>
                            <w:left w:val="none" w:sz="0" w:space="0" w:color="auto"/>
                            <w:bottom w:val="none" w:sz="0" w:space="0" w:color="auto"/>
                            <w:right w:val="none" w:sz="0" w:space="0" w:color="auto"/>
                          </w:divBdr>
                          <w:divsChild>
                            <w:div w:id="1478181644">
                              <w:marLeft w:val="0"/>
                              <w:marRight w:val="0"/>
                              <w:marTop w:val="0"/>
                              <w:marBottom w:val="0"/>
                              <w:divBdr>
                                <w:top w:val="none" w:sz="0" w:space="0" w:color="auto"/>
                                <w:left w:val="none" w:sz="0" w:space="0" w:color="auto"/>
                                <w:bottom w:val="none" w:sz="0" w:space="0" w:color="auto"/>
                                <w:right w:val="none" w:sz="0" w:space="0" w:color="auto"/>
                              </w:divBdr>
                              <w:divsChild>
                                <w:div w:id="910655476">
                                  <w:marLeft w:val="0"/>
                                  <w:marRight w:val="0"/>
                                  <w:marTop w:val="0"/>
                                  <w:marBottom w:val="0"/>
                                  <w:divBdr>
                                    <w:top w:val="none" w:sz="0" w:space="0" w:color="auto"/>
                                    <w:left w:val="none" w:sz="0" w:space="0" w:color="auto"/>
                                    <w:bottom w:val="none" w:sz="0" w:space="0" w:color="auto"/>
                                    <w:right w:val="none" w:sz="0" w:space="0" w:color="auto"/>
                                  </w:divBdr>
                                  <w:divsChild>
                                    <w:div w:id="930894365">
                                      <w:marLeft w:val="0"/>
                                      <w:marRight w:val="0"/>
                                      <w:marTop w:val="0"/>
                                      <w:marBottom w:val="0"/>
                                      <w:divBdr>
                                        <w:top w:val="none" w:sz="0" w:space="0" w:color="auto"/>
                                        <w:left w:val="none" w:sz="0" w:space="0" w:color="auto"/>
                                        <w:bottom w:val="none" w:sz="0" w:space="0" w:color="auto"/>
                                        <w:right w:val="none" w:sz="0" w:space="0" w:color="auto"/>
                                      </w:divBdr>
                                      <w:divsChild>
                                        <w:div w:id="1838809693">
                                          <w:marLeft w:val="0"/>
                                          <w:marRight w:val="0"/>
                                          <w:marTop w:val="0"/>
                                          <w:marBottom w:val="0"/>
                                          <w:divBdr>
                                            <w:top w:val="none" w:sz="0" w:space="0" w:color="auto"/>
                                            <w:left w:val="none" w:sz="0" w:space="0" w:color="auto"/>
                                            <w:bottom w:val="none" w:sz="0" w:space="0" w:color="auto"/>
                                            <w:right w:val="none" w:sz="0" w:space="0" w:color="auto"/>
                                          </w:divBdr>
                                          <w:divsChild>
                                            <w:div w:id="1921401610">
                                              <w:marLeft w:val="0"/>
                                              <w:marRight w:val="0"/>
                                              <w:marTop w:val="0"/>
                                              <w:marBottom w:val="0"/>
                                              <w:divBdr>
                                                <w:top w:val="none" w:sz="0" w:space="0" w:color="auto"/>
                                                <w:left w:val="none" w:sz="0" w:space="0" w:color="auto"/>
                                                <w:bottom w:val="none" w:sz="0" w:space="0" w:color="auto"/>
                                                <w:right w:val="none" w:sz="0" w:space="0" w:color="auto"/>
                                              </w:divBdr>
                                              <w:divsChild>
                                                <w:div w:id="170535325">
                                                  <w:marLeft w:val="15"/>
                                                  <w:marRight w:val="15"/>
                                                  <w:marTop w:val="15"/>
                                                  <w:marBottom w:val="15"/>
                                                  <w:divBdr>
                                                    <w:top w:val="single" w:sz="6" w:space="2" w:color="4D90FE"/>
                                                    <w:left w:val="single" w:sz="6" w:space="2" w:color="4D90FE"/>
                                                    <w:bottom w:val="single" w:sz="6" w:space="2" w:color="4D90FE"/>
                                                    <w:right w:val="single" w:sz="6" w:space="0" w:color="4D90FE"/>
                                                  </w:divBdr>
                                                  <w:divsChild>
                                                    <w:div w:id="805852733">
                                                      <w:marLeft w:val="0"/>
                                                      <w:marRight w:val="0"/>
                                                      <w:marTop w:val="0"/>
                                                      <w:marBottom w:val="0"/>
                                                      <w:divBdr>
                                                        <w:top w:val="none" w:sz="0" w:space="0" w:color="auto"/>
                                                        <w:left w:val="none" w:sz="0" w:space="0" w:color="auto"/>
                                                        <w:bottom w:val="none" w:sz="0" w:space="0" w:color="auto"/>
                                                        <w:right w:val="none" w:sz="0" w:space="0" w:color="auto"/>
                                                      </w:divBdr>
                                                      <w:divsChild>
                                                        <w:div w:id="877006076">
                                                          <w:marLeft w:val="0"/>
                                                          <w:marRight w:val="0"/>
                                                          <w:marTop w:val="0"/>
                                                          <w:marBottom w:val="0"/>
                                                          <w:divBdr>
                                                            <w:top w:val="none" w:sz="0" w:space="0" w:color="auto"/>
                                                            <w:left w:val="none" w:sz="0" w:space="0" w:color="auto"/>
                                                            <w:bottom w:val="none" w:sz="0" w:space="0" w:color="auto"/>
                                                            <w:right w:val="none" w:sz="0" w:space="0" w:color="auto"/>
                                                          </w:divBdr>
                                                          <w:divsChild>
                                                            <w:div w:id="942761429">
                                                              <w:marLeft w:val="0"/>
                                                              <w:marRight w:val="0"/>
                                                              <w:marTop w:val="0"/>
                                                              <w:marBottom w:val="0"/>
                                                              <w:divBdr>
                                                                <w:top w:val="none" w:sz="0" w:space="0" w:color="auto"/>
                                                                <w:left w:val="none" w:sz="0" w:space="0" w:color="auto"/>
                                                                <w:bottom w:val="none" w:sz="0" w:space="0" w:color="auto"/>
                                                                <w:right w:val="none" w:sz="0" w:space="0" w:color="auto"/>
                                                              </w:divBdr>
                                                              <w:divsChild>
                                                                <w:div w:id="1938709955">
                                                                  <w:marLeft w:val="0"/>
                                                                  <w:marRight w:val="0"/>
                                                                  <w:marTop w:val="0"/>
                                                                  <w:marBottom w:val="0"/>
                                                                  <w:divBdr>
                                                                    <w:top w:val="none" w:sz="0" w:space="0" w:color="auto"/>
                                                                    <w:left w:val="none" w:sz="0" w:space="0" w:color="auto"/>
                                                                    <w:bottom w:val="none" w:sz="0" w:space="0" w:color="auto"/>
                                                                    <w:right w:val="none" w:sz="0" w:space="0" w:color="auto"/>
                                                                  </w:divBdr>
                                                                  <w:divsChild>
                                                                    <w:div w:id="1427650647">
                                                                      <w:marLeft w:val="0"/>
                                                                      <w:marRight w:val="0"/>
                                                                      <w:marTop w:val="0"/>
                                                                      <w:marBottom w:val="0"/>
                                                                      <w:divBdr>
                                                                        <w:top w:val="none" w:sz="0" w:space="0" w:color="auto"/>
                                                                        <w:left w:val="none" w:sz="0" w:space="0" w:color="auto"/>
                                                                        <w:bottom w:val="none" w:sz="0" w:space="0" w:color="auto"/>
                                                                        <w:right w:val="none" w:sz="0" w:space="0" w:color="auto"/>
                                                                      </w:divBdr>
                                                                      <w:divsChild>
                                                                        <w:div w:id="694622641">
                                                                          <w:marLeft w:val="0"/>
                                                                          <w:marRight w:val="0"/>
                                                                          <w:marTop w:val="0"/>
                                                                          <w:marBottom w:val="0"/>
                                                                          <w:divBdr>
                                                                            <w:top w:val="none" w:sz="0" w:space="0" w:color="auto"/>
                                                                            <w:left w:val="none" w:sz="0" w:space="0" w:color="auto"/>
                                                                            <w:bottom w:val="none" w:sz="0" w:space="0" w:color="auto"/>
                                                                            <w:right w:val="none" w:sz="0" w:space="0" w:color="auto"/>
                                                                          </w:divBdr>
                                                                          <w:divsChild>
                                                                            <w:div w:id="775951582">
                                                                              <w:marLeft w:val="0"/>
                                                                              <w:marRight w:val="0"/>
                                                                              <w:marTop w:val="0"/>
                                                                              <w:marBottom w:val="0"/>
                                                                              <w:divBdr>
                                                                                <w:top w:val="none" w:sz="0" w:space="0" w:color="auto"/>
                                                                                <w:left w:val="none" w:sz="0" w:space="0" w:color="auto"/>
                                                                                <w:bottom w:val="none" w:sz="0" w:space="0" w:color="auto"/>
                                                                                <w:right w:val="none" w:sz="0" w:space="0" w:color="auto"/>
                                                                              </w:divBdr>
                                                                              <w:divsChild>
                                                                                <w:div w:id="607856464">
                                                                                  <w:marLeft w:val="0"/>
                                                                                  <w:marRight w:val="0"/>
                                                                                  <w:marTop w:val="0"/>
                                                                                  <w:marBottom w:val="0"/>
                                                                                  <w:divBdr>
                                                                                    <w:top w:val="none" w:sz="0" w:space="0" w:color="auto"/>
                                                                                    <w:left w:val="none" w:sz="0" w:space="0" w:color="auto"/>
                                                                                    <w:bottom w:val="none" w:sz="0" w:space="0" w:color="auto"/>
                                                                                    <w:right w:val="none" w:sz="0" w:space="0" w:color="auto"/>
                                                                                  </w:divBdr>
                                                                                  <w:divsChild>
                                                                                    <w:div w:id="1923101584">
                                                                                      <w:marLeft w:val="0"/>
                                                                                      <w:marRight w:val="0"/>
                                                                                      <w:marTop w:val="0"/>
                                                                                      <w:marBottom w:val="0"/>
                                                                                      <w:divBdr>
                                                                                        <w:top w:val="none" w:sz="0" w:space="0" w:color="auto"/>
                                                                                        <w:left w:val="none" w:sz="0" w:space="0" w:color="auto"/>
                                                                                        <w:bottom w:val="none" w:sz="0" w:space="0" w:color="auto"/>
                                                                                        <w:right w:val="none" w:sz="0" w:space="0" w:color="auto"/>
                                                                                      </w:divBdr>
                                                                                      <w:divsChild>
                                                                                        <w:div w:id="1105341683">
                                                                                          <w:marLeft w:val="0"/>
                                                                                          <w:marRight w:val="60"/>
                                                                                          <w:marTop w:val="0"/>
                                                                                          <w:marBottom w:val="0"/>
                                                                                          <w:divBdr>
                                                                                            <w:top w:val="none" w:sz="0" w:space="0" w:color="auto"/>
                                                                                            <w:left w:val="none" w:sz="0" w:space="0" w:color="auto"/>
                                                                                            <w:bottom w:val="none" w:sz="0" w:space="0" w:color="auto"/>
                                                                                            <w:right w:val="none" w:sz="0" w:space="0" w:color="auto"/>
                                                                                          </w:divBdr>
                                                                                          <w:divsChild>
                                                                                            <w:div w:id="167792407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250369">
                                                                                                  <w:marLeft w:val="0"/>
                                                                                                  <w:marRight w:val="0"/>
                                                                                                  <w:marTop w:val="0"/>
                                                                                                  <w:marBottom w:val="0"/>
                                                                                                  <w:divBdr>
                                                                                                    <w:top w:val="none" w:sz="0" w:space="0" w:color="auto"/>
                                                                                                    <w:left w:val="none" w:sz="0" w:space="0" w:color="auto"/>
                                                                                                    <w:bottom w:val="none" w:sz="0" w:space="0" w:color="auto"/>
                                                                                                    <w:right w:val="none" w:sz="0" w:space="0" w:color="auto"/>
                                                                                                  </w:divBdr>
                                                                                                  <w:divsChild>
                                                                                                    <w:div w:id="1253735382">
                                                                                                      <w:marLeft w:val="0"/>
                                                                                                      <w:marRight w:val="0"/>
                                                                                                      <w:marTop w:val="0"/>
                                                                                                      <w:marBottom w:val="0"/>
                                                                                                      <w:divBdr>
                                                                                                        <w:top w:val="none" w:sz="0" w:space="0" w:color="auto"/>
                                                                                                        <w:left w:val="none" w:sz="0" w:space="0" w:color="auto"/>
                                                                                                        <w:bottom w:val="none" w:sz="0" w:space="0" w:color="auto"/>
                                                                                                        <w:right w:val="none" w:sz="0" w:space="0" w:color="auto"/>
                                                                                                      </w:divBdr>
                                                                                                      <w:divsChild>
                                                                                                        <w:div w:id="1417092130">
                                                                                                          <w:marLeft w:val="0"/>
                                                                                                          <w:marRight w:val="0"/>
                                                                                                          <w:marTop w:val="0"/>
                                                                                                          <w:marBottom w:val="0"/>
                                                                                                          <w:divBdr>
                                                                                                            <w:top w:val="none" w:sz="0" w:space="0" w:color="auto"/>
                                                                                                            <w:left w:val="none" w:sz="0" w:space="0" w:color="auto"/>
                                                                                                            <w:bottom w:val="none" w:sz="0" w:space="0" w:color="auto"/>
                                                                                                            <w:right w:val="none" w:sz="0" w:space="0" w:color="auto"/>
                                                                                                          </w:divBdr>
                                                                                                          <w:divsChild>
                                                                                                            <w:div w:id="1896551207">
                                                                                                              <w:marLeft w:val="0"/>
                                                                                                              <w:marRight w:val="0"/>
                                                                                                              <w:marTop w:val="0"/>
                                                                                                              <w:marBottom w:val="0"/>
                                                                                                              <w:divBdr>
                                                                                                                <w:top w:val="none" w:sz="0" w:space="0" w:color="auto"/>
                                                                                                                <w:left w:val="none" w:sz="0" w:space="0" w:color="auto"/>
                                                                                                                <w:bottom w:val="none" w:sz="0" w:space="0" w:color="auto"/>
                                                                                                                <w:right w:val="none" w:sz="0" w:space="0" w:color="auto"/>
                                                                                                              </w:divBdr>
                                                                                                              <w:divsChild>
                                                                                                                <w:div w:id="988830015">
                                                                                                                  <w:marLeft w:val="0"/>
                                                                                                                  <w:marRight w:val="0"/>
                                                                                                                  <w:marTop w:val="0"/>
                                                                                                                  <w:marBottom w:val="0"/>
                                                                                                                  <w:divBdr>
                                                                                                                    <w:top w:val="none" w:sz="0" w:space="4" w:color="auto"/>
                                                                                                                    <w:left w:val="none" w:sz="0" w:space="0" w:color="auto"/>
                                                                                                                    <w:bottom w:val="none" w:sz="0" w:space="4" w:color="auto"/>
                                                                                                                    <w:right w:val="none" w:sz="0" w:space="0" w:color="auto"/>
                                                                                                                  </w:divBdr>
                                                                                                                  <w:divsChild>
                                                                                                                    <w:div w:id="521404534">
                                                                                                                      <w:marLeft w:val="0"/>
                                                                                                                      <w:marRight w:val="0"/>
                                                                                                                      <w:marTop w:val="0"/>
                                                                                                                      <w:marBottom w:val="0"/>
                                                                                                                      <w:divBdr>
                                                                                                                        <w:top w:val="none" w:sz="0" w:space="0" w:color="auto"/>
                                                                                                                        <w:left w:val="none" w:sz="0" w:space="0" w:color="auto"/>
                                                                                                                        <w:bottom w:val="none" w:sz="0" w:space="0" w:color="auto"/>
                                                                                                                        <w:right w:val="none" w:sz="0" w:space="0" w:color="auto"/>
                                                                                                                      </w:divBdr>
                                                                                                                      <w:divsChild>
                                                                                                                        <w:div w:id="1755276326">
                                                                                                                          <w:marLeft w:val="225"/>
                                                                                                                          <w:marRight w:val="225"/>
                                                                                                                          <w:marTop w:val="75"/>
                                                                                                                          <w:marBottom w:val="75"/>
                                                                                                                          <w:divBdr>
                                                                                                                            <w:top w:val="none" w:sz="0" w:space="0" w:color="auto"/>
                                                                                                                            <w:left w:val="none" w:sz="0" w:space="0" w:color="auto"/>
                                                                                                                            <w:bottom w:val="none" w:sz="0" w:space="0" w:color="auto"/>
                                                                                                                            <w:right w:val="none" w:sz="0" w:space="0" w:color="auto"/>
                                                                                                                          </w:divBdr>
                                                                                                                          <w:divsChild>
                                                                                                                            <w:div w:id="1989940461">
                                                                                                                              <w:marLeft w:val="0"/>
                                                                                                                              <w:marRight w:val="0"/>
                                                                                                                              <w:marTop w:val="0"/>
                                                                                                                              <w:marBottom w:val="0"/>
                                                                                                                              <w:divBdr>
                                                                                                                                <w:top w:val="single" w:sz="6" w:space="0" w:color="auto"/>
                                                                                                                                <w:left w:val="single" w:sz="6" w:space="0" w:color="auto"/>
                                                                                                                                <w:bottom w:val="single" w:sz="6" w:space="0" w:color="auto"/>
                                                                                                                                <w:right w:val="single" w:sz="6" w:space="0" w:color="auto"/>
                                                                                                                              </w:divBdr>
                                                                                                                              <w:divsChild>
                                                                                                                                <w:div w:id="653683986">
                                                                                                                                  <w:marLeft w:val="0"/>
                                                                                                                                  <w:marRight w:val="0"/>
                                                                                                                                  <w:marTop w:val="0"/>
                                                                                                                                  <w:marBottom w:val="0"/>
                                                                                                                                  <w:divBdr>
                                                                                                                                    <w:top w:val="none" w:sz="0" w:space="0" w:color="auto"/>
                                                                                                                                    <w:left w:val="none" w:sz="0" w:space="0" w:color="auto"/>
                                                                                                                                    <w:bottom w:val="none" w:sz="0" w:space="0" w:color="auto"/>
                                                                                                                                    <w:right w:val="none" w:sz="0" w:space="0" w:color="auto"/>
                                                                                                                                  </w:divBdr>
                                                                                                                                  <w:divsChild>
                                                                                                                                    <w:div w:id="18853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17107">
      <w:bodyDiv w:val="1"/>
      <w:marLeft w:val="0"/>
      <w:marRight w:val="0"/>
      <w:marTop w:val="0"/>
      <w:marBottom w:val="0"/>
      <w:divBdr>
        <w:top w:val="none" w:sz="0" w:space="0" w:color="auto"/>
        <w:left w:val="none" w:sz="0" w:space="0" w:color="auto"/>
        <w:bottom w:val="none" w:sz="0" w:space="0" w:color="auto"/>
        <w:right w:val="none" w:sz="0" w:space="0" w:color="auto"/>
      </w:divBdr>
    </w:div>
    <w:div w:id="202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asanin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kkang@asanin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eter.lee@asanin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76C2-811C-4079-A464-28A891CA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dc:creator>
  <cp:lastModifiedBy>Asan</cp:lastModifiedBy>
  <cp:revision>3</cp:revision>
  <cp:lastPrinted>2022-02-09T01:49:00Z</cp:lastPrinted>
  <dcterms:created xsi:type="dcterms:W3CDTF">2023-11-15T01:37:00Z</dcterms:created>
  <dcterms:modified xsi:type="dcterms:W3CDTF">2023-11-15T01:37:00Z</dcterms:modified>
</cp:coreProperties>
</file>